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AE79B" w14:textId="5D4AC12F" w:rsidR="00A81C8E" w:rsidRPr="00061BC0" w:rsidRDefault="00F7259F">
      <w:pPr>
        <w:rPr>
          <w:rFonts w:asciiTheme="minorHAnsi" w:hAnsiTheme="minorHAnsi" w:cstheme="minorHAnsi"/>
          <w:b/>
          <w:bCs/>
        </w:rPr>
      </w:pPr>
      <w:r w:rsidRPr="00061BC0">
        <w:rPr>
          <w:b/>
          <w:bCs/>
        </w:rPr>
        <w:t>Application under MiFID 4.11.9R for permission to exclude positions taken to hedge against the adverse effect of the exchange rate on the own funds or an item deducted from capital from net open currency positions for the purpose of article 352 of the UK CRR – Additional firm questions</w:t>
      </w:r>
    </w:p>
    <w:p w14:paraId="5428AEB6" w14:textId="37C35429" w:rsidR="00F7259F" w:rsidRDefault="00F7259F">
      <w:pPr>
        <w:rPr>
          <w:rFonts w:asciiTheme="minorHAnsi" w:hAnsiTheme="minorHAnsi" w:cstheme="minorHAnsi"/>
        </w:rPr>
      </w:pPr>
    </w:p>
    <w:p w14:paraId="506EDDDC" w14:textId="77777777" w:rsidR="00F7259F" w:rsidRDefault="00F7259F" w:rsidP="00F7259F">
      <w:pPr>
        <w:pStyle w:val="FCANote"/>
      </w:pPr>
      <w:r w:rsidRPr="001445D4">
        <w:t xml:space="preserve">For group applications, the section </w:t>
      </w:r>
      <w:r>
        <w:t xml:space="preserve">of the form that follows </w:t>
      </w:r>
      <w:r w:rsidRPr="001445D4">
        <w:t>must be completed separately for each entity requiring the permission, including</w:t>
      </w:r>
      <w:r>
        <w:t xml:space="preserve"> for</w:t>
      </w:r>
      <w:r w:rsidRPr="001445D4">
        <w:t xml:space="preserve"> the</w:t>
      </w:r>
      <w:r>
        <w:t xml:space="preserve"> consolidated situation of the</w:t>
      </w:r>
      <w:r w:rsidRPr="001445D4">
        <w:t xml:space="preserve"> UK parent if the application </w:t>
      </w:r>
      <w:r>
        <w:t>is also being made on a consolidated basis</w:t>
      </w:r>
      <w:r w:rsidRPr="001445D4">
        <w:t>.</w:t>
      </w:r>
    </w:p>
    <w:p w14:paraId="48422F11" w14:textId="77777777" w:rsidR="00F7259F" w:rsidRPr="00144999" w:rsidRDefault="00F7259F" w:rsidP="00F7259F">
      <w:pPr>
        <w:pStyle w:val="FCABullet123-A"/>
      </w:pPr>
      <w:r>
        <w:t>Please confirm the FRN and name of the MIFIDPRU investment firm or consolidating UK parent this section relates to:</w:t>
      </w:r>
    </w:p>
    <w:tbl>
      <w:tblPr>
        <w:tblStyle w:val="TableGrid"/>
        <w:tblW w:w="0" w:type="auto"/>
        <w:tblInd w:w="862" w:type="dxa"/>
        <w:tblLook w:val="04A0" w:firstRow="1" w:lastRow="0" w:firstColumn="1" w:lastColumn="0" w:noHBand="0" w:noVBand="1"/>
      </w:tblPr>
      <w:tblGrid>
        <w:gridCol w:w="1882"/>
        <w:gridCol w:w="5552"/>
      </w:tblGrid>
      <w:tr w:rsidR="00F7259F" w14:paraId="14E2005D" w14:textId="77777777" w:rsidTr="0096383B">
        <w:tc>
          <w:tcPr>
            <w:tcW w:w="2110" w:type="dxa"/>
          </w:tcPr>
          <w:p w14:paraId="2E147977" w14:textId="77777777" w:rsidR="00F7259F" w:rsidRDefault="00F7259F" w:rsidP="0096383B">
            <w:pPr>
              <w:spacing w:before="60" w:after="60"/>
            </w:pPr>
            <w:r>
              <w:t xml:space="preserve">FRN </w:t>
            </w:r>
          </w:p>
        </w:tc>
        <w:tc>
          <w:tcPr>
            <w:tcW w:w="6650" w:type="dxa"/>
          </w:tcPr>
          <w:p w14:paraId="62849F59" w14:textId="77777777" w:rsidR="00F7259F" w:rsidRDefault="00F7259F" w:rsidP="0096383B">
            <w:pPr>
              <w:spacing w:before="60" w:after="60"/>
            </w:pPr>
          </w:p>
        </w:tc>
      </w:tr>
      <w:tr w:rsidR="00F7259F" w14:paraId="064C7F26" w14:textId="77777777" w:rsidTr="0096383B">
        <w:tc>
          <w:tcPr>
            <w:tcW w:w="2110" w:type="dxa"/>
          </w:tcPr>
          <w:p w14:paraId="3D3499E5" w14:textId="77777777" w:rsidR="00F7259F" w:rsidRDefault="00F7259F" w:rsidP="0096383B">
            <w:pPr>
              <w:spacing w:before="60" w:after="60"/>
            </w:pPr>
            <w:r>
              <w:t xml:space="preserve">Firm name </w:t>
            </w:r>
          </w:p>
        </w:tc>
        <w:tc>
          <w:tcPr>
            <w:tcW w:w="6650" w:type="dxa"/>
          </w:tcPr>
          <w:p w14:paraId="2600C32E" w14:textId="77777777" w:rsidR="00F7259F" w:rsidRDefault="00F7259F" w:rsidP="0096383B">
            <w:pPr>
              <w:spacing w:before="60" w:after="60"/>
            </w:pPr>
          </w:p>
        </w:tc>
      </w:tr>
    </w:tbl>
    <w:p w14:paraId="3FB69A90" w14:textId="77777777" w:rsidR="00F7259F" w:rsidRDefault="00F7259F" w:rsidP="00F7259F"/>
    <w:p w14:paraId="5B546445" w14:textId="77777777" w:rsidR="00F7259F" w:rsidRPr="00EC61C1" w:rsidRDefault="00F7259F" w:rsidP="00F7259F">
      <w:pPr>
        <w:pStyle w:val="FCABullet123-A"/>
      </w:pPr>
      <w:r w:rsidRPr="00235D28">
        <w:t>Please</w:t>
      </w:r>
      <w:r w:rsidRPr="00EC61C1">
        <w:t xml:space="preserve"> confirm to which of the following this application relates:</w:t>
      </w:r>
    </w:p>
    <w:tbl>
      <w:tblPr>
        <w:tblStyle w:val="TableGrid8"/>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6"/>
        <w:gridCol w:w="1090"/>
      </w:tblGrid>
      <w:tr w:rsidR="00F7259F" w:rsidRPr="000E3187" w14:paraId="537BCF83" w14:textId="77777777" w:rsidTr="0096383B">
        <w:tc>
          <w:tcPr>
            <w:tcW w:w="7639" w:type="dxa"/>
          </w:tcPr>
          <w:p w14:paraId="4F97A2BA" w14:textId="77777777" w:rsidR="00F7259F" w:rsidRPr="000E3187" w:rsidRDefault="00F7259F" w:rsidP="0096383B">
            <w:pPr>
              <w:spacing w:before="120" w:after="120"/>
              <w:ind w:left="584" w:hanging="414"/>
            </w:pPr>
            <w:r>
              <w:t xml:space="preserve">a. </w:t>
            </w:r>
            <w:r>
              <w:tab/>
            </w:r>
            <w:r w:rsidRPr="008A5C5F">
              <w:t xml:space="preserve">Positions which are deliberately taken </w:t>
            </w:r>
            <w:proofErr w:type="gramStart"/>
            <w:r w:rsidRPr="008A5C5F">
              <w:t>in order to</w:t>
            </w:r>
            <w:proofErr w:type="gramEnd"/>
            <w:r w:rsidRPr="008A5C5F">
              <w:t xml:space="preserve"> hedge against the adverse effect of the exchange rate on the firm’s</w:t>
            </w:r>
            <w:r>
              <w:t xml:space="preserve"> (or for an application on a consolidated basis, the group’s)</w:t>
            </w:r>
            <w:r w:rsidRPr="008A5C5F">
              <w:t xml:space="preserve"> own funds</w:t>
            </w:r>
            <w:r>
              <w:t xml:space="preserve"> requirement</w:t>
            </w:r>
          </w:p>
        </w:tc>
        <w:sdt>
          <w:sdtPr>
            <w:id w:val="78184536"/>
            <w14:checkbox>
              <w14:checked w14:val="0"/>
              <w14:checkedState w14:val="2612" w14:font="MS Gothic"/>
              <w14:uncheckedState w14:val="2610" w14:font="MS Gothic"/>
            </w14:checkbox>
          </w:sdtPr>
          <w:sdtEndPr/>
          <w:sdtContent>
            <w:tc>
              <w:tcPr>
                <w:tcW w:w="1263" w:type="dxa"/>
              </w:tcPr>
              <w:p w14:paraId="074A967C" w14:textId="77777777" w:rsidR="00F7259F" w:rsidRPr="000E3187" w:rsidRDefault="00F7259F" w:rsidP="0096383B">
                <w:pPr>
                  <w:spacing w:before="240" w:after="60"/>
                  <w:jc w:val="center"/>
                </w:pPr>
                <w:r>
                  <w:rPr>
                    <w:rFonts w:ascii="MS Gothic" w:eastAsia="MS Gothic" w:hAnsi="MS Gothic" w:hint="eastAsia"/>
                  </w:rPr>
                  <w:t>☐</w:t>
                </w:r>
              </w:p>
            </w:tc>
          </w:sdtContent>
        </w:sdt>
      </w:tr>
      <w:tr w:rsidR="00F7259F" w:rsidRPr="000E3187" w14:paraId="1EE8648D" w14:textId="77777777" w:rsidTr="0096383B">
        <w:tc>
          <w:tcPr>
            <w:tcW w:w="7639" w:type="dxa"/>
          </w:tcPr>
          <w:p w14:paraId="4FD4C4D5" w14:textId="77777777" w:rsidR="00F7259F" w:rsidRPr="000E3187" w:rsidRDefault="00F7259F" w:rsidP="0096383B">
            <w:pPr>
              <w:spacing w:before="120" w:after="120"/>
              <w:ind w:left="584" w:hanging="414"/>
            </w:pPr>
            <w:r w:rsidRPr="008A5C5F">
              <w:t>b.</w:t>
            </w:r>
            <w:r>
              <w:t xml:space="preserve"> </w:t>
            </w:r>
            <w:r>
              <w:tab/>
            </w:r>
            <w:r w:rsidRPr="008A5C5F">
              <w:t xml:space="preserve">Positions which are deliberately taken </w:t>
            </w:r>
            <w:proofErr w:type="gramStart"/>
            <w:r w:rsidRPr="008A5C5F">
              <w:t>in order to</w:t>
            </w:r>
            <w:proofErr w:type="gramEnd"/>
            <w:r w:rsidRPr="008A5C5F">
              <w:t xml:space="preserve"> hedge against the adverse effect of the exchange rate on an item which the firm</w:t>
            </w:r>
            <w:r>
              <w:t xml:space="preserve"> (or for an application on a consolidated basis, the group)</w:t>
            </w:r>
            <w:r w:rsidRPr="008A5C5F">
              <w:t xml:space="preserve"> has deducted from its own capital</w:t>
            </w:r>
          </w:p>
        </w:tc>
        <w:sdt>
          <w:sdtPr>
            <w:id w:val="1904104278"/>
            <w14:checkbox>
              <w14:checked w14:val="0"/>
              <w14:checkedState w14:val="2612" w14:font="MS Gothic"/>
              <w14:uncheckedState w14:val="2610" w14:font="MS Gothic"/>
            </w14:checkbox>
          </w:sdtPr>
          <w:sdtEndPr/>
          <w:sdtContent>
            <w:tc>
              <w:tcPr>
                <w:tcW w:w="1263" w:type="dxa"/>
              </w:tcPr>
              <w:p w14:paraId="308FFCF7" w14:textId="77777777" w:rsidR="00F7259F" w:rsidRPr="000E3187" w:rsidRDefault="00F7259F" w:rsidP="0096383B">
                <w:pPr>
                  <w:spacing w:before="240" w:after="60"/>
                  <w:jc w:val="center"/>
                </w:pPr>
                <w:r>
                  <w:rPr>
                    <w:rFonts w:ascii="MS Gothic" w:eastAsia="MS Gothic" w:hAnsi="MS Gothic" w:hint="eastAsia"/>
                  </w:rPr>
                  <w:t>☐</w:t>
                </w:r>
              </w:p>
            </w:tc>
          </w:sdtContent>
        </w:sdt>
      </w:tr>
    </w:tbl>
    <w:p w14:paraId="54664060" w14:textId="77777777" w:rsidR="00F7259F" w:rsidRDefault="00F7259F" w:rsidP="00F7259F"/>
    <w:p w14:paraId="71C083D4" w14:textId="77777777" w:rsidR="00F7259F" w:rsidRPr="00EC61C1" w:rsidRDefault="00F7259F" w:rsidP="00F7259F">
      <w:pPr>
        <w:pStyle w:val="FCABullet123-A"/>
      </w:pPr>
      <w:r w:rsidRPr="00EC61C1">
        <w:t>Please describe the positions requested to be excluded:</w:t>
      </w:r>
    </w:p>
    <w:tbl>
      <w:tblPr>
        <w:tblStyle w:val="TableGrid"/>
        <w:tblW w:w="8788" w:type="dxa"/>
        <w:tblInd w:w="846" w:type="dxa"/>
        <w:tblLook w:val="04A0" w:firstRow="1" w:lastRow="0" w:firstColumn="1" w:lastColumn="0" w:noHBand="0" w:noVBand="1"/>
      </w:tblPr>
      <w:tblGrid>
        <w:gridCol w:w="8788"/>
      </w:tblGrid>
      <w:tr w:rsidR="00F7259F" w:rsidRPr="00EC61C1" w14:paraId="6EFE2282" w14:textId="77777777" w:rsidTr="0096383B">
        <w:tc>
          <w:tcPr>
            <w:tcW w:w="8788" w:type="dxa"/>
          </w:tcPr>
          <w:p w14:paraId="018E5DDF" w14:textId="77777777" w:rsidR="00F7259F" w:rsidRPr="00EC61C1" w:rsidRDefault="00F7259F" w:rsidP="0096383B"/>
          <w:p w14:paraId="4DB3DF3F" w14:textId="77777777" w:rsidR="00F7259F" w:rsidRPr="00EC61C1" w:rsidRDefault="00F7259F" w:rsidP="0096383B"/>
          <w:p w14:paraId="08884650" w14:textId="77777777" w:rsidR="00F7259F" w:rsidRPr="00EC61C1" w:rsidRDefault="00F7259F" w:rsidP="0096383B">
            <w:pPr>
              <w:pStyle w:val="FCABullet123"/>
              <w:numPr>
                <w:ilvl w:val="0"/>
                <w:numId w:val="0"/>
              </w:numPr>
            </w:pPr>
          </w:p>
        </w:tc>
      </w:tr>
    </w:tbl>
    <w:p w14:paraId="267EBEF4" w14:textId="77777777" w:rsidR="00F7259F" w:rsidRPr="00EC61C1" w:rsidRDefault="00F7259F" w:rsidP="00F7259F"/>
    <w:p w14:paraId="67705581" w14:textId="77777777" w:rsidR="00F7259F" w:rsidRPr="00EC61C1" w:rsidRDefault="00F7259F" w:rsidP="00F7259F">
      <w:pPr>
        <w:pStyle w:val="FCABullet123-A"/>
      </w:pPr>
      <w:r w:rsidRPr="00EC61C1">
        <w:t xml:space="preserve">For each of the statements in the below table, please confirm </w:t>
      </w:r>
      <w:r>
        <w:t xml:space="preserve">whether </w:t>
      </w:r>
      <w:r w:rsidRPr="00EC61C1">
        <w:t>it is met and provide further information to demonstrate how it is met: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32"/>
        <w:gridCol w:w="1541"/>
        <w:gridCol w:w="3323"/>
      </w:tblGrid>
      <w:tr w:rsidR="00F7259F" w:rsidRPr="00EC61C1" w14:paraId="7FEABCA6" w14:textId="77777777" w:rsidTr="0096383B">
        <w:tc>
          <w:tcPr>
            <w:tcW w:w="3970" w:type="dxa"/>
            <w:tcMar>
              <w:top w:w="0" w:type="dxa"/>
              <w:left w:w="108" w:type="dxa"/>
              <w:bottom w:w="0" w:type="dxa"/>
              <w:right w:w="108" w:type="dxa"/>
            </w:tcMar>
            <w:hideMark/>
          </w:tcPr>
          <w:p w14:paraId="5B8D1EE9" w14:textId="77777777" w:rsidR="00F7259F" w:rsidRPr="00EC61C1" w:rsidRDefault="00F7259F" w:rsidP="0096383B">
            <w:pPr>
              <w:rPr>
                <w:b/>
                <w:bCs/>
              </w:rPr>
            </w:pPr>
            <w:r w:rsidRPr="00EC61C1">
              <w:rPr>
                <w:b/>
                <w:bCs/>
              </w:rPr>
              <w:t>Statement</w:t>
            </w:r>
          </w:p>
        </w:tc>
        <w:tc>
          <w:tcPr>
            <w:tcW w:w="1554" w:type="dxa"/>
            <w:tcMar>
              <w:top w:w="0" w:type="dxa"/>
              <w:left w:w="108" w:type="dxa"/>
              <w:bottom w:w="0" w:type="dxa"/>
              <w:right w:w="108" w:type="dxa"/>
            </w:tcMar>
            <w:hideMark/>
          </w:tcPr>
          <w:p w14:paraId="4FE7C3CF" w14:textId="77777777" w:rsidR="00F7259F" w:rsidRPr="00EC61C1" w:rsidRDefault="00F7259F" w:rsidP="0096383B">
            <w:pPr>
              <w:rPr>
                <w:b/>
                <w:bCs/>
              </w:rPr>
            </w:pPr>
            <w:r w:rsidRPr="00EC61C1">
              <w:rPr>
                <w:b/>
                <w:bCs/>
              </w:rPr>
              <w:t>Meets Statement?</w:t>
            </w:r>
          </w:p>
          <w:p w14:paraId="094FBD03" w14:textId="77777777" w:rsidR="00F7259F" w:rsidRPr="00EC61C1" w:rsidRDefault="00F7259F" w:rsidP="0096383B">
            <w:pPr>
              <w:rPr>
                <w:b/>
                <w:bCs/>
              </w:rPr>
            </w:pPr>
            <w:r w:rsidRPr="00EC61C1">
              <w:rPr>
                <w:b/>
                <w:bCs/>
              </w:rPr>
              <w:t>(Yes/No)</w:t>
            </w:r>
          </w:p>
        </w:tc>
        <w:tc>
          <w:tcPr>
            <w:tcW w:w="4098" w:type="dxa"/>
            <w:tcMar>
              <w:top w:w="0" w:type="dxa"/>
              <w:left w:w="108" w:type="dxa"/>
              <w:bottom w:w="0" w:type="dxa"/>
              <w:right w:w="108" w:type="dxa"/>
            </w:tcMar>
            <w:hideMark/>
          </w:tcPr>
          <w:p w14:paraId="5312C347" w14:textId="77777777" w:rsidR="00F7259F" w:rsidRPr="00EC61C1" w:rsidRDefault="00F7259F" w:rsidP="0096383B">
            <w:pPr>
              <w:rPr>
                <w:b/>
                <w:bCs/>
              </w:rPr>
            </w:pPr>
            <w:r w:rsidRPr="00EC61C1">
              <w:rPr>
                <w:b/>
                <w:bCs/>
              </w:rPr>
              <w:t>Rationale</w:t>
            </w:r>
          </w:p>
          <w:p w14:paraId="11DA548F" w14:textId="77777777" w:rsidR="00F7259F" w:rsidRPr="00EC61C1" w:rsidRDefault="00F7259F" w:rsidP="0096383B">
            <w:pPr>
              <w:rPr>
                <w:i/>
                <w:iCs/>
              </w:rPr>
            </w:pPr>
            <w:r w:rsidRPr="00EC61C1">
              <w:rPr>
                <w:i/>
                <w:iCs/>
              </w:rPr>
              <w:t>Please demonstrate how the statement is met by providing supporting commentary and evidence.</w:t>
            </w:r>
          </w:p>
        </w:tc>
      </w:tr>
      <w:tr w:rsidR="00F7259F" w:rsidRPr="00EC61C1" w14:paraId="1A5BE3F3" w14:textId="77777777" w:rsidTr="0096383B">
        <w:tc>
          <w:tcPr>
            <w:tcW w:w="3970" w:type="dxa"/>
            <w:tcMar>
              <w:top w:w="0" w:type="dxa"/>
              <w:left w:w="108" w:type="dxa"/>
              <w:bottom w:w="0" w:type="dxa"/>
              <w:right w:w="108" w:type="dxa"/>
            </w:tcMar>
            <w:hideMark/>
          </w:tcPr>
          <w:p w14:paraId="6B54302D" w14:textId="77777777" w:rsidR="00F7259F" w:rsidRPr="00EC61C1" w:rsidRDefault="00F7259F" w:rsidP="0096383B">
            <w:pPr>
              <w:spacing w:before="60" w:after="60" w:line="240" w:lineRule="auto"/>
              <w:ind w:left="584" w:hanging="414"/>
            </w:pPr>
            <w:r>
              <w:t xml:space="preserve">a. </w:t>
            </w:r>
            <w:r>
              <w:tab/>
            </w:r>
            <w:r w:rsidRPr="00EC61C1">
              <w:t xml:space="preserve">Structural FX positions are deliberately taken </w:t>
            </w:r>
            <w:proofErr w:type="gramStart"/>
            <w:r w:rsidRPr="00EC61C1">
              <w:t>in order to</w:t>
            </w:r>
            <w:proofErr w:type="gramEnd"/>
            <w:r w:rsidRPr="00EC61C1">
              <w:t xml:space="preserve"> protect capital adequacy ratios against </w:t>
            </w:r>
            <w:r w:rsidRPr="00EC61C1">
              <w:lastRenderedPageBreak/>
              <w:t>adverse movements in FX rates.</w:t>
            </w:r>
          </w:p>
        </w:tc>
        <w:tc>
          <w:tcPr>
            <w:tcW w:w="1554" w:type="dxa"/>
            <w:tcMar>
              <w:top w:w="0" w:type="dxa"/>
              <w:left w:w="108" w:type="dxa"/>
              <w:bottom w:w="0" w:type="dxa"/>
              <w:right w:w="108" w:type="dxa"/>
            </w:tcMar>
          </w:tcPr>
          <w:p w14:paraId="17C92290" w14:textId="77777777" w:rsidR="00F7259F" w:rsidRPr="00EC61C1" w:rsidRDefault="00F7259F" w:rsidP="0096383B"/>
        </w:tc>
        <w:tc>
          <w:tcPr>
            <w:tcW w:w="4098" w:type="dxa"/>
            <w:tcMar>
              <w:top w:w="0" w:type="dxa"/>
              <w:left w:w="108" w:type="dxa"/>
              <w:bottom w:w="0" w:type="dxa"/>
              <w:right w:w="108" w:type="dxa"/>
            </w:tcMar>
          </w:tcPr>
          <w:p w14:paraId="1A3FBDAA" w14:textId="77777777" w:rsidR="00F7259F" w:rsidRPr="00EC61C1" w:rsidRDefault="00F7259F" w:rsidP="0096383B"/>
        </w:tc>
      </w:tr>
      <w:tr w:rsidR="00F7259F" w:rsidRPr="00EC61C1" w14:paraId="5AFA4E35" w14:textId="77777777" w:rsidTr="0096383B">
        <w:tc>
          <w:tcPr>
            <w:tcW w:w="3970" w:type="dxa"/>
            <w:tcMar>
              <w:top w:w="0" w:type="dxa"/>
              <w:left w:w="108" w:type="dxa"/>
              <w:bottom w:w="0" w:type="dxa"/>
              <w:right w:w="108" w:type="dxa"/>
            </w:tcMar>
            <w:hideMark/>
          </w:tcPr>
          <w:p w14:paraId="524495CD" w14:textId="77777777" w:rsidR="00F7259F" w:rsidRPr="00EC61C1" w:rsidRDefault="00F7259F" w:rsidP="0096383B">
            <w:pPr>
              <w:spacing w:before="60" w:after="60" w:line="240" w:lineRule="auto"/>
              <w:ind w:left="584" w:hanging="414"/>
            </w:pPr>
            <w:r>
              <w:t xml:space="preserve">b. </w:t>
            </w:r>
            <w:r>
              <w:tab/>
            </w:r>
            <w:r w:rsidRPr="00EC61C1">
              <w:t>Positions are of a non-trading or structural nature.</w:t>
            </w:r>
          </w:p>
        </w:tc>
        <w:tc>
          <w:tcPr>
            <w:tcW w:w="1554" w:type="dxa"/>
            <w:tcMar>
              <w:top w:w="0" w:type="dxa"/>
              <w:left w:w="108" w:type="dxa"/>
              <w:bottom w:w="0" w:type="dxa"/>
              <w:right w:w="108" w:type="dxa"/>
            </w:tcMar>
          </w:tcPr>
          <w:p w14:paraId="2C33BFFA" w14:textId="77777777" w:rsidR="00F7259F" w:rsidRPr="00EC61C1" w:rsidRDefault="00F7259F" w:rsidP="0096383B"/>
        </w:tc>
        <w:tc>
          <w:tcPr>
            <w:tcW w:w="4098" w:type="dxa"/>
            <w:tcMar>
              <w:top w:w="0" w:type="dxa"/>
              <w:left w:w="108" w:type="dxa"/>
              <w:bottom w:w="0" w:type="dxa"/>
              <w:right w:w="108" w:type="dxa"/>
            </w:tcMar>
          </w:tcPr>
          <w:p w14:paraId="58589FE1" w14:textId="77777777" w:rsidR="00F7259F" w:rsidRPr="00EC61C1" w:rsidRDefault="00F7259F" w:rsidP="0096383B"/>
        </w:tc>
      </w:tr>
      <w:tr w:rsidR="00F7259F" w:rsidRPr="00EC61C1" w14:paraId="27D3653D" w14:textId="77777777" w:rsidTr="0096383B">
        <w:tc>
          <w:tcPr>
            <w:tcW w:w="3970" w:type="dxa"/>
            <w:tcMar>
              <w:top w:w="0" w:type="dxa"/>
              <w:left w:w="108" w:type="dxa"/>
              <w:bottom w:w="0" w:type="dxa"/>
              <w:right w:w="108" w:type="dxa"/>
            </w:tcMar>
            <w:hideMark/>
          </w:tcPr>
          <w:p w14:paraId="4F972E6E" w14:textId="77777777" w:rsidR="00F7259F" w:rsidRPr="00EC61C1" w:rsidRDefault="00F7259F" w:rsidP="0096383B">
            <w:pPr>
              <w:spacing w:before="60" w:after="60" w:line="240" w:lineRule="auto"/>
              <w:ind w:left="584" w:hanging="414"/>
            </w:pPr>
            <w:r>
              <w:t xml:space="preserve">c. </w:t>
            </w:r>
            <w:r>
              <w:tab/>
            </w:r>
            <w:r w:rsidRPr="00EC61C1">
              <w:t>Mismatches resulting in an open position are avoided as much as possible.</w:t>
            </w:r>
          </w:p>
        </w:tc>
        <w:tc>
          <w:tcPr>
            <w:tcW w:w="1554" w:type="dxa"/>
            <w:tcMar>
              <w:top w:w="0" w:type="dxa"/>
              <w:left w:w="108" w:type="dxa"/>
              <w:bottom w:w="0" w:type="dxa"/>
              <w:right w:w="108" w:type="dxa"/>
            </w:tcMar>
          </w:tcPr>
          <w:p w14:paraId="75DD105E" w14:textId="77777777" w:rsidR="00F7259F" w:rsidRPr="00EC61C1" w:rsidRDefault="00F7259F" w:rsidP="0096383B"/>
        </w:tc>
        <w:tc>
          <w:tcPr>
            <w:tcW w:w="4098" w:type="dxa"/>
            <w:tcMar>
              <w:top w:w="0" w:type="dxa"/>
              <w:left w:w="108" w:type="dxa"/>
              <w:bottom w:w="0" w:type="dxa"/>
              <w:right w:w="108" w:type="dxa"/>
            </w:tcMar>
          </w:tcPr>
          <w:p w14:paraId="3CC9E142" w14:textId="77777777" w:rsidR="00F7259F" w:rsidRPr="00EC61C1" w:rsidRDefault="00F7259F" w:rsidP="0096383B"/>
        </w:tc>
      </w:tr>
      <w:tr w:rsidR="00F7259F" w:rsidRPr="00EC61C1" w14:paraId="20163FEE" w14:textId="77777777" w:rsidTr="0096383B">
        <w:tc>
          <w:tcPr>
            <w:tcW w:w="3970" w:type="dxa"/>
            <w:tcMar>
              <w:top w:w="0" w:type="dxa"/>
              <w:left w:w="108" w:type="dxa"/>
              <w:bottom w:w="0" w:type="dxa"/>
              <w:right w:w="108" w:type="dxa"/>
            </w:tcMar>
            <w:hideMark/>
          </w:tcPr>
          <w:p w14:paraId="73DF9AD7" w14:textId="77777777" w:rsidR="00F7259F" w:rsidRPr="00EC61C1" w:rsidRDefault="00F7259F" w:rsidP="0096383B">
            <w:pPr>
              <w:spacing w:before="60" w:after="60" w:line="240" w:lineRule="auto"/>
              <w:ind w:left="584" w:hanging="414"/>
            </w:pPr>
            <w:r>
              <w:t xml:space="preserve">d. </w:t>
            </w:r>
            <w:r>
              <w:tab/>
            </w:r>
            <w:r w:rsidRPr="00EC61C1">
              <w:t>Positions are monitored proactively and on a regular basis to detect and remediate mismatches, where applicable.</w:t>
            </w:r>
          </w:p>
        </w:tc>
        <w:tc>
          <w:tcPr>
            <w:tcW w:w="1554" w:type="dxa"/>
            <w:tcMar>
              <w:top w:w="0" w:type="dxa"/>
              <w:left w:w="108" w:type="dxa"/>
              <w:bottom w:w="0" w:type="dxa"/>
              <w:right w:w="108" w:type="dxa"/>
            </w:tcMar>
          </w:tcPr>
          <w:p w14:paraId="64442775" w14:textId="77777777" w:rsidR="00F7259F" w:rsidRPr="00EC61C1" w:rsidRDefault="00F7259F" w:rsidP="0096383B"/>
        </w:tc>
        <w:tc>
          <w:tcPr>
            <w:tcW w:w="4098" w:type="dxa"/>
            <w:tcMar>
              <w:top w:w="0" w:type="dxa"/>
              <w:left w:w="108" w:type="dxa"/>
              <w:bottom w:w="0" w:type="dxa"/>
              <w:right w:w="108" w:type="dxa"/>
            </w:tcMar>
          </w:tcPr>
          <w:p w14:paraId="25AAAF5D" w14:textId="77777777" w:rsidR="00F7259F" w:rsidRPr="00EC61C1" w:rsidRDefault="00F7259F" w:rsidP="0096383B"/>
        </w:tc>
      </w:tr>
      <w:tr w:rsidR="00F7259F" w:rsidRPr="00EC61C1" w14:paraId="4B3816FF" w14:textId="77777777" w:rsidTr="0096383B">
        <w:tc>
          <w:tcPr>
            <w:tcW w:w="3970" w:type="dxa"/>
            <w:tcMar>
              <w:top w:w="0" w:type="dxa"/>
              <w:left w:w="108" w:type="dxa"/>
              <w:bottom w:w="0" w:type="dxa"/>
              <w:right w:w="108" w:type="dxa"/>
            </w:tcMar>
            <w:hideMark/>
          </w:tcPr>
          <w:p w14:paraId="109F4955" w14:textId="77777777" w:rsidR="00F7259F" w:rsidRPr="00EC61C1" w:rsidRDefault="00F7259F" w:rsidP="0096383B">
            <w:pPr>
              <w:spacing w:before="60" w:after="60" w:line="240" w:lineRule="auto"/>
              <w:ind w:left="584" w:hanging="414"/>
            </w:pPr>
            <w:r>
              <w:t xml:space="preserve">e. </w:t>
            </w:r>
            <w:r>
              <w:tab/>
            </w:r>
            <w:r w:rsidRPr="00EC61C1">
              <w:t>Positions are accounted for so that capital ratios are protected.</w:t>
            </w:r>
          </w:p>
        </w:tc>
        <w:tc>
          <w:tcPr>
            <w:tcW w:w="1554" w:type="dxa"/>
            <w:tcMar>
              <w:top w:w="0" w:type="dxa"/>
              <w:left w:w="108" w:type="dxa"/>
              <w:bottom w:w="0" w:type="dxa"/>
              <w:right w:w="108" w:type="dxa"/>
            </w:tcMar>
          </w:tcPr>
          <w:p w14:paraId="49CCFA60" w14:textId="77777777" w:rsidR="00F7259F" w:rsidRPr="00EC61C1" w:rsidRDefault="00F7259F" w:rsidP="0096383B"/>
        </w:tc>
        <w:tc>
          <w:tcPr>
            <w:tcW w:w="4098" w:type="dxa"/>
            <w:tcMar>
              <w:top w:w="0" w:type="dxa"/>
              <w:left w:w="108" w:type="dxa"/>
              <w:bottom w:w="0" w:type="dxa"/>
              <w:right w:w="108" w:type="dxa"/>
            </w:tcMar>
          </w:tcPr>
          <w:p w14:paraId="57AE0D11" w14:textId="77777777" w:rsidR="00F7259F" w:rsidRPr="00EC61C1" w:rsidRDefault="00F7259F" w:rsidP="0096383B"/>
        </w:tc>
      </w:tr>
      <w:tr w:rsidR="00F7259F" w:rsidRPr="00EC61C1" w14:paraId="1AE6388F" w14:textId="77777777" w:rsidTr="0096383B">
        <w:tc>
          <w:tcPr>
            <w:tcW w:w="3970" w:type="dxa"/>
            <w:tcMar>
              <w:top w:w="0" w:type="dxa"/>
              <w:left w:w="108" w:type="dxa"/>
              <w:bottom w:w="0" w:type="dxa"/>
              <w:right w:w="108" w:type="dxa"/>
            </w:tcMar>
            <w:hideMark/>
          </w:tcPr>
          <w:p w14:paraId="41D71BF7" w14:textId="77777777" w:rsidR="00F7259F" w:rsidRPr="00EC61C1" w:rsidRDefault="00F7259F" w:rsidP="0096383B">
            <w:pPr>
              <w:spacing w:before="60" w:after="60" w:line="240" w:lineRule="auto"/>
              <w:ind w:left="584" w:hanging="414"/>
            </w:pPr>
            <w:r>
              <w:t xml:space="preserve">f. </w:t>
            </w:r>
            <w:r>
              <w:tab/>
            </w:r>
            <w:r w:rsidRPr="00EC61C1">
              <w:t xml:space="preserve">Any residual risks arising from structural FX positions are considered and capitalised in the </w:t>
            </w:r>
            <w:r>
              <w:t>ICARA</w:t>
            </w:r>
            <w:r w:rsidRPr="00EC61C1">
              <w:t xml:space="preserve"> assessment of the firm.</w:t>
            </w:r>
          </w:p>
        </w:tc>
        <w:tc>
          <w:tcPr>
            <w:tcW w:w="1554" w:type="dxa"/>
            <w:tcMar>
              <w:top w:w="0" w:type="dxa"/>
              <w:left w:w="108" w:type="dxa"/>
              <w:bottom w:w="0" w:type="dxa"/>
              <w:right w:w="108" w:type="dxa"/>
            </w:tcMar>
          </w:tcPr>
          <w:p w14:paraId="745898B6" w14:textId="77777777" w:rsidR="00F7259F" w:rsidRPr="00EC61C1" w:rsidRDefault="00F7259F" w:rsidP="0096383B"/>
        </w:tc>
        <w:tc>
          <w:tcPr>
            <w:tcW w:w="4098" w:type="dxa"/>
            <w:tcMar>
              <w:top w:w="0" w:type="dxa"/>
              <w:left w:w="108" w:type="dxa"/>
              <w:bottom w:w="0" w:type="dxa"/>
              <w:right w:w="108" w:type="dxa"/>
            </w:tcMar>
          </w:tcPr>
          <w:p w14:paraId="05E770FC" w14:textId="77777777" w:rsidR="00F7259F" w:rsidRPr="00EC61C1" w:rsidRDefault="00F7259F" w:rsidP="0096383B"/>
        </w:tc>
      </w:tr>
      <w:tr w:rsidR="00F7259F" w:rsidRPr="00EC61C1" w14:paraId="32B270F1" w14:textId="77777777" w:rsidTr="0096383B">
        <w:tc>
          <w:tcPr>
            <w:tcW w:w="3970" w:type="dxa"/>
            <w:tcMar>
              <w:top w:w="0" w:type="dxa"/>
              <w:left w:w="108" w:type="dxa"/>
              <w:bottom w:w="0" w:type="dxa"/>
              <w:right w:w="108" w:type="dxa"/>
            </w:tcMar>
            <w:hideMark/>
          </w:tcPr>
          <w:p w14:paraId="0D148498" w14:textId="77777777" w:rsidR="00F7259F" w:rsidRPr="00EC61C1" w:rsidRDefault="00F7259F" w:rsidP="0096383B">
            <w:pPr>
              <w:spacing w:before="60" w:after="60" w:line="240" w:lineRule="auto"/>
              <w:ind w:left="584" w:hanging="414"/>
            </w:pPr>
            <w:r>
              <w:t xml:space="preserve">g. </w:t>
            </w:r>
            <w:r>
              <w:tab/>
            </w:r>
            <w:r w:rsidRPr="00EC61C1">
              <w:t>Any residual risks arising from structural FX positions are avoided as far as possible.</w:t>
            </w:r>
          </w:p>
        </w:tc>
        <w:tc>
          <w:tcPr>
            <w:tcW w:w="1554" w:type="dxa"/>
            <w:tcMar>
              <w:top w:w="0" w:type="dxa"/>
              <w:left w:w="108" w:type="dxa"/>
              <w:bottom w:w="0" w:type="dxa"/>
              <w:right w:w="108" w:type="dxa"/>
            </w:tcMar>
          </w:tcPr>
          <w:p w14:paraId="672F68FF" w14:textId="77777777" w:rsidR="00F7259F" w:rsidRPr="00EC61C1" w:rsidRDefault="00F7259F" w:rsidP="0096383B"/>
        </w:tc>
        <w:tc>
          <w:tcPr>
            <w:tcW w:w="4098" w:type="dxa"/>
            <w:tcMar>
              <w:top w:w="0" w:type="dxa"/>
              <w:left w:w="108" w:type="dxa"/>
              <w:bottom w:w="0" w:type="dxa"/>
              <w:right w:w="108" w:type="dxa"/>
            </w:tcMar>
          </w:tcPr>
          <w:p w14:paraId="20DBFE2B" w14:textId="77777777" w:rsidR="00F7259F" w:rsidRPr="00EC61C1" w:rsidRDefault="00F7259F" w:rsidP="0096383B"/>
        </w:tc>
      </w:tr>
      <w:tr w:rsidR="00F7259F" w:rsidRPr="00EC61C1" w14:paraId="19B682E5" w14:textId="77777777" w:rsidTr="0096383B">
        <w:tc>
          <w:tcPr>
            <w:tcW w:w="3970" w:type="dxa"/>
            <w:tcMar>
              <w:top w:w="0" w:type="dxa"/>
              <w:left w:w="108" w:type="dxa"/>
              <w:bottom w:w="0" w:type="dxa"/>
              <w:right w:w="108" w:type="dxa"/>
            </w:tcMar>
            <w:hideMark/>
          </w:tcPr>
          <w:p w14:paraId="02A3A5AC" w14:textId="77777777" w:rsidR="00F7259F" w:rsidRPr="00EC61C1" w:rsidRDefault="00F7259F" w:rsidP="0096383B">
            <w:pPr>
              <w:spacing w:before="60" w:after="60" w:line="240" w:lineRule="auto"/>
              <w:ind w:left="584" w:hanging="414"/>
            </w:pPr>
            <w:r>
              <w:t xml:space="preserve">h. </w:t>
            </w:r>
            <w:r>
              <w:tab/>
            </w:r>
            <w:r w:rsidRPr="00EC61C1">
              <w:t>Policies and procedures are clearly articulated and are made available to the Board and to regulators on an annual basis.</w:t>
            </w:r>
          </w:p>
        </w:tc>
        <w:tc>
          <w:tcPr>
            <w:tcW w:w="1554" w:type="dxa"/>
            <w:tcMar>
              <w:top w:w="0" w:type="dxa"/>
              <w:left w:w="108" w:type="dxa"/>
              <w:bottom w:w="0" w:type="dxa"/>
              <w:right w:w="108" w:type="dxa"/>
            </w:tcMar>
          </w:tcPr>
          <w:p w14:paraId="5B175BF9" w14:textId="77777777" w:rsidR="00F7259F" w:rsidRPr="00EC61C1" w:rsidRDefault="00F7259F" w:rsidP="0096383B"/>
        </w:tc>
        <w:tc>
          <w:tcPr>
            <w:tcW w:w="4098" w:type="dxa"/>
            <w:tcMar>
              <w:top w:w="0" w:type="dxa"/>
              <w:left w:w="108" w:type="dxa"/>
              <w:bottom w:w="0" w:type="dxa"/>
              <w:right w:w="108" w:type="dxa"/>
            </w:tcMar>
          </w:tcPr>
          <w:p w14:paraId="2A304AE8" w14:textId="77777777" w:rsidR="00F7259F" w:rsidRPr="00EC61C1" w:rsidRDefault="00F7259F" w:rsidP="0096383B"/>
        </w:tc>
      </w:tr>
      <w:tr w:rsidR="00F7259F" w:rsidRPr="00EC61C1" w14:paraId="7C7E81A8" w14:textId="77777777" w:rsidTr="0096383B">
        <w:tc>
          <w:tcPr>
            <w:tcW w:w="3970" w:type="dxa"/>
            <w:tcMar>
              <w:top w:w="0" w:type="dxa"/>
              <w:left w:w="108" w:type="dxa"/>
              <w:bottom w:w="0" w:type="dxa"/>
              <w:right w:w="108" w:type="dxa"/>
            </w:tcMar>
            <w:hideMark/>
          </w:tcPr>
          <w:p w14:paraId="09C85227" w14:textId="77777777" w:rsidR="00F7259F" w:rsidRPr="00EC61C1" w:rsidRDefault="00F7259F" w:rsidP="0096383B">
            <w:pPr>
              <w:spacing w:before="60" w:after="60" w:line="240" w:lineRule="auto"/>
              <w:ind w:left="584" w:hanging="414"/>
            </w:pPr>
            <w:proofErr w:type="spellStart"/>
            <w:r>
              <w:t>i</w:t>
            </w:r>
            <w:proofErr w:type="spellEnd"/>
            <w:r>
              <w:t xml:space="preserve">. </w:t>
            </w:r>
            <w:r>
              <w:tab/>
            </w:r>
            <w:r w:rsidRPr="00EC61C1">
              <w:t xml:space="preserve">The structural FX hedging strategy is clearly articulated to investors and is included in </w:t>
            </w:r>
            <w:r>
              <w:t>MIFIDPRU 8</w:t>
            </w:r>
            <w:r w:rsidRPr="00EC61C1">
              <w:t xml:space="preserve"> disclosures.</w:t>
            </w:r>
          </w:p>
        </w:tc>
        <w:tc>
          <w:tcPr>
            <w:tcW w:w="1554" w:type="dxa"/>
            <w:tcMar>
              <w:top w:w="0" w:type="dxa"/>
              <w:left w:w="108" w:type="dxa"/>
              <w:bottom w:w="0" w:type="dxa"/>
              <w:right w:w="108" w:type="dxa"/>
            </w:tcMar>
          </w:tcPr>
          <w:p w14:paraId="6504562B" w14:textId="77777777" w:rsidR="00F7259F" w:rsidRPr="00EC61C1" w:rsidRDefault="00F7259F" w:rsidP="0096383B"/>
        </w:tc>
        <w:tc>
          <w:tcPr>
            <w:tcW w:w="4098" w:type="dxa"/>
            <w:tcMar>
              <w:top w:w="0" w:type="dxa"/>
              <w:left w:w="108" w:type="dxa"/>
              <w:bottom w:w="0" w:type="dxa"/>
              <w:right w:w="108" w:type="dxa"/>
            </w:tcMar>
          </w:tcPr>
          <w:p w14:paraId="726A8BB5" w14:textId="77777777" w:rsidR="00F7259F" w:rsidRPr="00EC61C1" w:rsidRDefault="00F7259F" w:rsidP="0096383B"/>
        </w:tc>
      </w:tr>
      <w:tr w:rsidR="00F7259F" w:rsidRPr="00EC61C1" w14:paraId="55662054" w14:textId="77777777" w:rsidTr="0096383B">
        <w:tc>
          <w:tcPr>
            <w:tcW w:w="3970" w:type="dxa"/>
            <w:tcMar>
              <w:top w:w="0" w:type="dxa"/>
              <w:left w:w="108" w:type="dxa"/>
              <w:bottom w:w="0" w:type="dxa"/>
              <w:right w:w="108" w:type="dxa"/>
            </w:tcMar>
            <w:hideMark/>
          </w:tcPr>
          <w:p w14:paraId="1C41013F" w14:textId="77777777" w:rsidR="00F7259F" w:rsidRPr="00EC61C1" w:rsidRDefault="00F7259F" w:rsidP="0096383B">
            <w:pPr>
              <w:spacing w:before="60" w:after="60" w:line="240" w:lineRule="auto"/>
              <w:ind w:left="584" w:hanging="414"/>
            </w:pPr>
            <w:r>
              <w:t xml:space="preserve">j. </w:t>
            </w:r>
            <w:r>
              <w:tab/>
            </w:r>
            <w:r w:rsidRPr="00EC61C1">
              <w:t>Books containing structural FX positions are segregated from other trading activities.</w:t>
            </w:r>
          </w:p>
        </w:tc>
        <w:tc>
          <w:tcPr>
            <w:tcW w:w="1554" w:type="dxa"/>
            <w:tcMar>
              <w:top w:w="0" w:type="dxa"/>
              <w:left w:w="108" w:type="dxa"/>
              <w:bottom w:w="0" w:type="dxa"/>
              <w:right w:w="108" w:type="dxa"/>
            </w:tcMar>
          </w:tcPr>
          <w:p w14:paraId="04D98111" w14:textId="77777777" w:rsidR="00F7259F" w:rsidRPr="00EC61C1" w:rsidRDefault="00F7259F" w:rsidP="0096383B"/>
        </w:tc>
        <w:tc>
          <w:tcPr>
            <w:tcW w:w="4098" w:type="dxa"/>
            <w:tcMar>
              <w:top w:w="0" w:type="dxa"/>
              <w:left w:w="108" w:type="dxa"/>
              <w:bottom w:w="0" w:type="dxa"/>
              <w:right w:w="108" w:type="dxa"/>
            </w:tcMar>
          </w:tcPr>
          <w:p w14:paraId="27391EFA" w14:textId="77777777" w:rsidR="00F7259F" w:rsidRPr="00EC61C1" w:rsidRDefault="00F7259F" w:rsidP="0096383B"/>
        </w:tc>
      </w:tr>
      <w:tr w:rsidR="00F7259F" w:rsidRPr="00EC61C1" w14:paraId="432A39B6" w14:textId="77777777" w:rsidTr="0096383B">
        <w:tc>
          <w:tcPr>
            <w:tcW w:w="3970" w:type="dxa"/>
            <w:tcMar>
              <w:top w:w="0" w:type="dxa"/>
              <w:left w:w="108" w:type="dxa"/>
              <w:bottom w:w="0" w:type="dxa"/>
              <w:right w:w="108" w:type="dxa"/>
            </w:tcMar>
            <w:hideMark/>
          </w:tcPr>
          <w:p w14:paraId="49F3299B" w14:textId="77777777" w:rsidR="00F7259F" w:rsidRPr="00EC61C1" w:rsidRDefault="00F7259F" w:rsidP="0096383B">
            <w:pPr>
              <w:spacing w:before="60" w:after="60" w:line="240" w:lineRule="auto"/>
              <w:ind w:left="584" w:hanging="414"/>
            </w:pPr>
            <w:r>
              <w:t xml:space="preserve">k. </w:t>
            </w:r>
            <w:r>
              <w:tab/>
            </w:r>
            <w:r w:rsidRPr="00EC61C1">
              <w:t>Traders’ remuneration structures do not in any way incentivise structural FX positions becoming a profit centre.</w:t>
            </w:r>
          </w:p>
        </w:tc>
        <w:tc>
          <w:tcPr>
            <w:tcW w:w="1554" w:type="dxa"/>
            <w:tcMar>
              <w:top w:w="0" w:type="dxa"/>
              <w:left w:w="108" w:type="dxa"/>
              <w:bottom w:w="0" w:type="dxa"/>
              <w:right w:w="108" w:type="dxa"/>
            </w:tcMar>
          </w:tcPr>
          <w:p w14:paraId="108FF927" w14:textId="77777777" w:rsidR="00F7259F" w:rsidRPr="00EC61C1" w:rsidRDefault="00F7259F" w:rsidP="0096383B"/>
        </w:tc>
        <w:tc>
          <w:tcPr>
            <w:tcW w:w="4098" w:type="dxa"/>
            <w:tcMar>
              <w:top w:w="0" w:type="dxa"/>
              <w:left w:w="108" w:type="dxa"/>
              <w:bottom w:w="0" w:type="dxa"/>
              <w:right w:w="108" w:type="dxa"/>
            </w:tcMar>
          </w:tcPr>
          <w:p w14:paraId="7E55F879" w14:textId="77777777" w:rsidR="00F7259F" w:rsidRPr="00EC61C1" w:rsidRDefault="00F7259F" w:rsidP="0096383B"/>
        </w:tc>
      </w:tr>
      <w:tr w:rsidR="00F7259F" w:rsidRPr="00EC61C1" w14:paraId="005B8D2A" w14:textId="77777777" w:rsidTr="0096383B">
        <w:tc>
          <w:tcPr>
            <w:tcW w:w="3970" w:type="dxa"/>
            <w:tcMar>
              <w:top w:w="0" w:type="dxa"/>
              <w:left w:w="108" w:type="dxa"/>
              <w:bottom w:w="0" w:type="dxa"/>
              <w:right w:w="108" w:type="dxa"/>
            </w:tcMar>
            <w:hideMark/>
          </w:tcPr>
          <w:p w14:paraId="45F4C96B" w14:textId="77777777" w:rsidR="00F7259F" w:rsidRPr="00EC61C1" w:rsidRDefault="00F7259F" w:rsidP="0096383B">
            <w:pPr>
              <w:spacing w:before="60" w:after="60" w:line="240" w:lineRule="auto"/>
              <w:ind w:left="584" w:hanging="414"/>
            </w:pPr>
            <w:r>
              <w:t xml:space="preserve">l. </w:t>
            </w:r>
            <w:r>
              <w:tab/>
            </w:r>
            <w:r w:rsidRPr="00EC61C1">
              <w:t xml:space="preserve">Oversight of structural FX positions is carried out by the appropriate committees of the Boards </w:t>
            </w:r>
            <w:r w:rsidRPr="00EC61C1">
              <w:lastRenderedPageBreak/>
              <w:t>of both the foreign entity and the group on at least a quarterly basis.</w:t>
            </w:r>
          </w:p>
        </w:tc>
        <w:tc>
          <w:tcPr>
            <w:tcW w:w="1554" w:type="dxa"/>
            <w:tcMar>
              <w:top w:w="0" w:type="dxa"/>
              <w:left w:w="108" w:type="dxa"/>
              <w:bottom w:w="0" w:type="dxa"/>
              <w:right w:w="108" w:type="dxa"/>
            </w:tcMar>
          </w:tcPr>
          <w:p w14:paraId="5ADFE097" w14:textId="77777777" w:rsidR="00F7259F" w:rsidRPr="00EC61C1" w:rsidRDefault="00F7259F" w:rsidP="0096383B"/>
        </w:tc>
        <w:tc>
          <w:tcPr>
            <w:tcW w:w="4098" w:type="dxa"/>
            <w:tcMar>
              <w:top w:w="0" w:type="dxa"/>
              <w:left w:w="108" w:type="dxa"/>
              <w:bottom w:w="0" w:type="dxa"/>
              <w:right w:w="108" w:type="dxa"/>
            </w:tcMar>
          </w:tcPr>
          <w:p w14:paraId="59B7EF13" w14:textId="77777777" w:rsidR="00F7259F" w:rsidRPr="00EC61C1" w:rsidRDefault="00F7259F" w:rsidP="0096383B"/>
        </w:tc>
      </w:tr>
    </w:tbl>
    <w:p w14:paraId="53432EE4" w14:textId="77777777" w:rsidR="00F7259F" w:rsidRPr="00EC61C1" w:rsidRDefault="00F7259F" w:rsidP="00F7259F"/>
    <w:p w14:paraId="5B806CC7" w14:textId="77777777" w:rsidR="00F7259F" w:rsidRPr="00F7259F" w:rsidRDefault="00F7259F">
      <w:pPr>
        <w:rPr>
          <w:rFonts w:asciiTheme="minorHAnsi" w:hAnsiTheme="minorHAnsi" w:cstheme="minorHAnsi"/>
        </w:rPr>
      </w:pPr>
    </w:p>
    <w:sectPr w:rsidR="00F7259F" w:rsidRPr="00F7259F">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D97BB" w14:textId="77777777" w:rsidR="002F62E2" w:rsidRDefault="002F62E2" w:rsidP="00061BC0">
      <w:pPr>
        <w:spacing w:line="240" w:lineRule="auto"/>
      </w:pPr>
      <w:r>
        <w:separator/>
      </w:r>
    </w:p>
  </w:endnote>
  <w:endnote w:type="continuationSeparator" w:id="0">
    <w:p w14:paraId="015D6BFD" w14:textId="77777777" w:rsidR="002F62E2" w:rsidRDefault="002F62E2" w:rsidP="00061B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EA4AE" w14:textId="77777777" w:rsidR="00061BC0" w:rsidRDefault="00061B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B9E5B" w14:textId="77777777" w:rsidR="00061BC0" w:rsidRDefault="00061B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AF26E" w14:textId="77777777" w:rsidR="00061BC0" w:rsidRDefault="00061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3FF23" w14:textId="77777777" w:rsidR="002F62E2" w:rsidRDefault="002F62E2" w:rsidP="00061BC0">
      <w:pPr>
        <w:spacing w:line="240" w:lineRule="auto"/>
      </w:pPr>
      <w:r>
        <w:separator/>
      </w:r>
    </w:p>
  </w:footnote>
  <w:footnote w:type="continuationSeparator" w:id="0">
    <w:p w14:paraId="29D12F93" w14:textId="77777777" w:rsidR="002F62E2" w:rsidRDefault="002F62E2" w:rsidP="00061B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A88EE" w14:textId="77777777" w:rsidR="00061BC0" w:rsidRDefault="00061B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47E30" w14:textId="56F231A0" w:rsidR="00061BC0" w:rsidRDefault="00061BC0">
    <w:pPr>
      <w:pStyle w:val="Header"/>
    </w:pPr>
    <w:r w:rsidRPr="009B3AEF">
      <w:rPr>
        <w:noProof/>
      </w:rPr>
      <w:drawing>
        <wp:anchor distT="0" distB="0" distL="114300" distR="114300" simplePos="0" relativeHeight="251659264" behindDoc="1" locked="1" layoutInCell="1" allowOverlap="1" wp14:anchorId="2466BA38" wp14:editId="6ABA9A62">
          <wp:simplePos x="0" y="0"/>
          <wp:positionH relativeFrom="page">
            <wp:posOffset>4922520</wp:posOffset>
          </wp:positionH>
          <wp:positionV relativeFrom="page">
            <wp:posOffset>151765</wp:posOffset>
          </wp:positionV>
          <wp:extent cx="1799590" cy="5651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9590" cy="565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453B5" w14:textId="77777777" w:rsidR="00061BC0" w:rsidRDefault="00061B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BF3C70"/>
    <w:multiLevelType w:val="hybridMultilevel"/>
    <w:tmpl w:val="0538AD78"/>
    <w:lvl w:ilvl="0" w:tplc="4F689DDA">
      <w:start w:val="1"/>
      <w:numFmt w:val="decimal"/>
      <w:lvlRestart w:val="0"/>
      <w:pStyle w:val="FCABullet123-A"/>
      <w:lvlText w:val="%1."/>
      <w:lvlJc w:val="left"/>
      <w:pPr>
        <w:tabs>
          <w:tab w:val="num" w:pos="1004"/>
        </w:tabs>
        <w:ind w:left="1004"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8424E29"/>
    <w:multiLevelType w:val="hybridMultilevel"/>
    <w:tmpl w:val="395620D4"/>
    <w:lvl w:ilvl="0" w:tplc="A000CB1C">
      <w:start w:val="1"/>
      <w:numFmt w:val="none"/>
      <w:pStyle w:val="FCAHeadingLevel1"/>
      <w:lvlText w:val=""/>
      <w:lvlJc w:val="left"/>
      <w:pPr>
        <w:ind w:left="0" w:firstLine="0"/>
      </w:pPr>
      <w:rPr>
        <w:rFonts w:hint="default"/>
      </w:rPr>
    </w:lvl>
    <w:lvl w:ilvl="1" w:tplc="98C41C74">
      <w:start w:val="1"/>
      <w:numFmt w:val="none"/>
      <w:pStyle w:val="FCAHeadingLevel2"/>
      <w:lvlText w:val=""/>
      <w:lvlJc w:val="left"/>
      <w:pPr>
        <w:tabs>
          <w:tab w:val="num" w:pos="0"/>
        </w:tabs>
        <w:ind w:left="0" w:firstLine="0"/>
      </w:pPr>
      <w:rPr>
        <w:rFonts w:hint="default"/>
      </w:rPr>
    </w:lvl>
    <w:lvl w:ilvl="2" w:tplc="DA0A3828">
      <w:start w:val="1"/>
      <w:numFmt w:val="none"/>
      <w:pStyle w:val="FCAHeadingLevel3"/>
      <w:lvlText w:val=""/>
      <w:lvlJc w:val="left"/>
      <w:pPr>
        <w:tabs>
          <w:tab w:val="num" w:pos="0"/>
        </w:tabs>
        <w:ind w:left="0" w:firstLine="0"/>
      </w:pPr>
      <w:rPr>
        <w:rFonts w:hint="default"/>
      </w:rPr>
    </w:lvl>
    <w:lvl w:ilvl="3" w:tplc="AC0858EC">
      <w:start w:val="1"/>
      <w:numFmt w:val="decimal"/>
      <w:pStyle w:val="FCABodyText"/>
      <w:lvlText w:val=""/>
      <w:lvlJc w:val="left"/>
      <w:pPr>
        <w:tabs>
          <w:tab w:val="num" w:pos="0"/>
        </w:tabs>
        <w:ind w:left="0" w:firstLine="0"/>
      </w:pPr>
      <w:rPr>
        <w:color w:val="auto"/>
      </w:rPr>
    </w:lvl>
    <w:lvl w:ilvl="4" w:tplc="C3D8AF7C">
      <w:start w:val="1"/>
      <w:numFmt w:val="bullet"/>
      <w:lvlRestart w:val="0"/>
      <w:lvlText w:val=""/>
      <w:lvlJc w:val="left"/>
      <w:pPr>
        <w:tabs>
          <w:tab w:val="num" w:pos="720"/>
        </w:tabs>
        <w:ind w:left="720" w:hanging="720"/>
      </w:pPr>
      <w:rPr>
        <w:rFonts w:ascii="Symbol" w:hAnsi="Symbol" w:hint="default"/>
      </w:rPr>
    </w:lvl>
    <w:lvl w:ilvl="5" w:tplc="F17A5F5C">
      <w:start w:val="1"/>
      <w:numFmt w:val="decimal"/>
      <w:lvlRestart w:val="0"/>
      <w:pStyle w:val="FCABullet123"/>
      <w:lvlText w:val="%6."/>
      <w:lvlJc w:val="left"/>
      <w:pPr>
        <w:tabs>
          <w:tab w:val="num" w:pos="862"/>
        </w:tabs>
        <w:ind w:left="862" w:hanging="720"/>
      </w:pPr>
      <w:rPr>
        <w:rFonts w:hint="default"/>
      </w:rPr>
    </w:lvl>
    <w:lvl w:ilvl="6" w:tplc="8A3CA566">
      <w:start w:val="1"/>
      <w:numFmt w:val="lowerLetter"/>
      <w:lvlRestart w:val="0"/>
      <w:pStyle w:val="FCAIndentabc"/>
      <w:lvlText w:val="%7."/>
      <w:lvlJc w:val="left"/>
      <w:pPr>
        <w:tabs>
          <w:tab w:val="num" w:pos="1691"/>
        </w:tabs>
        <w:ind w:left="1691" w:hanging="698"/>
      </w:pPr>
      <w:rPr>
        <w:rFonts w:hint="default"/>
      </w:rPr>
    </w:lvl>
    <w:lvl w:ilvl="7" w:tplc="C3D8E80A">
      <w:start w:val="1"/>
      <w:numFmt w:val="bullet"/>
      <w:lvlRestart w:val="0"/>
      <w:pStyle w:val="FCAIndentBullet"/>
      <w:lvlText w:val=""/>
      <w:lvlJc w:val="left"/>
      <w:pPr>
        <w:tabs>
          <w:tab w:val="num" w:pos="1418"/>
        </w:tabs>
        <w:ind w:left="1418" w:hanging="698"/>
      </w:pPr>
      <w:rPr>
        <w:rFonts w:ascii="Symbol" w:hAnsi="Symbol" w:hint="default"/>
      </w:rPr>
    </w:lvl>
    <w:lvl w:ilvl="8" w:tplc="8D403C34">
      <w:start w:val="1"/>
      <w:numFmt w:val="lowerRoman"/>
      <w:lvlRestart w:val="0"/>
      <w:pStyle w:val="FCASub-Indentiiiiii"/>
      <w:lvlText w:val="%9."/>
      <w:lvlJc w:val="left"/>
      <w:pPr>
        <w:tabs>
          <w:tab w:val="num" w:pos="2115"/>
        </w:tabs>
        <w:ind w:left="2115" w:hanging="697"/>
      </w:pPr>
      <w:rPr>
        <w:rFonts w:hint="default"/>
      </w:r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59F"/>
    <w:rsid w:val="00061BC0"/>
    <w:rsid w:val="002F62E2"/>
    <w:rsid w:val="0056648C"/>
    <w:rsid w:val="005E6C5D"/>
    <w:rsid w:val="00A81C8E"/>
    <w:rsid w:val="00D45434"/>
    <w:rsid w:val="00F72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970015"/>
  <w15:chartTrackingRefBased/>
  <w15:docId w15:val="{E9FBDE74-80B2-476A-89F5-4951094A9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F7259F"/>
    <w:pPr>
      <w:spacing w:line="264" w:lineRule="auto"/>
    </w:pPr>
    <w:rPr>
      <w:rFonts w:ascii="Verdana" w:eastAsia="MS Mincho"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AIndentabc">
    <w:name w:val="FCA Indent a_b_c"/>
    <w:basedOn w:val="ListParagraph"/>
    <w:uiPriority w:val="6"/>
    <w:qFormat/>
    <w:rsid w:val="00F7259F"/>
    <w:pPr>
      <w:numPr>
        <w:ilvl w:val="6"/>
        <w:numId w:val="1"/>
      </w:numPr>
      <w:tabs>
        <w:tab w:val="clear" w:pos="1691"/>
        <w:tab w:val="num" w:pos="360"/>
      </w:tabs>
      <w:ind w:left="720" w:firstLine="0"/>
      <w:contextualSpacing w:val="0"/>
    </w:pPr>
    <w:rPr>
      <w:sz w:val="18"/>
      <w:szCs w:val="16"/>
    </w:rPr>
  </w:style>
  <w:style w:type="paragraph" w:customStyle="1" w:styleId="FCABodyText">
    <w:name w:val="FCA Body Text"/>
    <w:basedOn w:val="Normal"/>
    <w:uiPriority w:val="5"/>
    <w:qFormat/>
    <w:rsid w:val="00F7259F"/>
    <w:pPr>
      <w:numPr>
        <w:ilvl w:val="3"/>
        <w:numId w:val="1"/>
      </w:numPr>
    </w:pPr>
    <w:rPr>
      <w:sz w:val="22"/>
    </w:rPr>
  </w:style>
  <w:style w:type="paragraph" w:customStyle="1" w:styleId="FCAIndentBullet">
    <w:name w:val="FCA Indent Bullet"/>
    <w:basedOn w:val="Normal"/>
    <w:uiPriority w:val="6"/>
    <w:qFormat/>
    <w:rsid w:val="00F7259F"/>
    <w:pPr>
      <w:numPr>
        <w:ilvl w:val="7"/>
        <w:numId w:val="1"/>
      </w:numPr>
    </w:pPr>
    <w:rPr>
      <w:sz w:val="22"/>
    </w:rPr>
  </w:style>
  <w:style w:type="paragraph" w:customStyle="1" w:styleId="FCAHeadingLevel2">
    <w:name w:val="FCA Heading Level 2"/>
    <w:basedOn w:val="Normal"/>
    <w:uiPriority w:val="4"/>
    <w:qFormat/>
    <w:rsid w:val="00F7259F"/>
    <w:pPr>
      <w:numPr>
        <w:ilvl w:val="1"/>
        <w:numId w:val="1"/>
      </w:numPr>
      <w:spacing w:before="240"/>
    </w:pPr>
    <w:rPr>
      <w:b/>
      <w:sz w:val="21"/>
      <w:szCs w:val="21"/>
    </w:rPr>
  </w:style>
  <w:style w:type="paragraph" w:customStyle="1" w:styleId="FCAHeadingLevel3">
    <w:name w:val="FCA Heading Level 3"/>
    <w:basedOn w:val="Normal"/>
    <w:uiPriority w:val="4"/>
    <w:qFormat/>
    <w:rsid w:val="00F7259F"/>
    <w:pPr>
      <w:numPr>
        <w:ilvl w:val="2"/>
        <w:numId w:val="1"/>
      </w:numPr>
      <w:spacing w:after="120"/>
    </w:pPr>
    <w:rPr>
      <w:b/>
      <w:i/>
    </w:rPr>
  </w:style>
  <w:style w:type="paragraph" w:customStyle="1" w:styleId="FCABullet123">
    <w:name w:val="FCA Bullet 1_2_3"/>
    <w:uiPriority w:val="6"/>
    <w:qFormat/>
    <w:rsid w:val="00F7259F"/>
    <w:pPr>
      <w:numPr>
        <w:ilvl w:val="5"/>
        <w:numId w:val="1"/>
      </w:numPr>
      <w:spacing w:after="240" w:line="264" w:lineRule="auto"/>
    </w:pPr>
    <w:rPr>
      <w:rFonts w:ascii="Verdana" w:eastAsia="MS Mincho" w:hAnsi="Verdana"/>
    </w:rPr>
  </w:style>
  <w:style w:type="paragraph" w:customStyle="1" w:styleId="FCASub-Indentiiiiii">
    <w:name w:val="FCA Sub-Indent i_ii_iii"/>
    <w:uiPriority w:val="6"/>
    <w:qFormat/>
    <w:rsid w:val="00F7259F"/>
    <w:pPr>
      <w:numPr>
        <w:ilvl w:val="8"/>
        <w:numId w:val="1"/>
      </w:numPr>
      <w:spacing w:after="240" w:line="264" w:lineRule="auto"/>
    </w:pPr>
    <w:rPr>
      <w:rFonts w:ascii="Verdana" w:eastAsia="MS Mincho" w:hAnsi="Verdana"/>
      <w:sz w:val="22"/>
    </w:rPr>
  </w:style>
  <w:style w:type="paragraph" w:customStyle="1" w:styleId="FCAHeadingLevel1">
    <w:name w:val="FCA Heading Level 1"/>
    <w:uiPriority w:val="4"/>
    <w:qFormat/>
    <w:rsid w:val="00F7259F"/>
    <w:pPr>
      <w:numPr>
        <w:numId w:val="1"/>
      </w:numPr>
      <w:tabs>
        <w:tab w:val="left" w:pos="0"/>
      </w:tabs>
      <w:spacing w:before="480" w:after="240" w:line="264" w:lineRule="auto"/>
    </w:pPr>
    <w:rPr>
      <w:rFonts w:ascii="Verdana" w:hAnsi="Verdana"/>
      <w:b/>
      <w:bCs/>
      <w:sz w:val="22"/>
      <w:szCs w:val="22"/>
      <w:lang w:eastAsia="en-US"/>
    </w:rPr>
  </w:style>
  <w:style w:type="table" w:styleId="TableGrid">
    <w:name w:val="Table Grid"/>
    <w:basedOn w:val="TableNormal"/>
    <w:uiPriority w:val="39"/>
    <w:rsid w:val="00F7259F"/>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F7259F"/>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CANote">
    <w:name w:val="FCA Note"/>
    <w:uiPriority w:val="1"/>
    <w:rsid w:val="00F7259F"/>
    <w:pPr>
      <w:spacing w:after="240" w:line="264" w:lineRule="auto"/>
      <w:ind w:left="851"/>
    </w:pPr>
    <w:rPr>
      <w:rFonts w:ascii="Verdana" w:eastAsia="MS Mincho" w:hAnsi="Verdana"/>
      <w:i/>
      <w:iCs/>
    </w:rPr>
  </w:style>
  <w:style w:type="paragraph" w:customStyle="1" w:styleId="FCABullet123-A">
    <w:name w:val="FCA Bullet 1_2_3 - A"/>
    <w:uiPriority w:val="1"/>
    <w:rsid w:val="00F7259F"/>
    <w:pPr>
      <w:numPr>
        <w:numId w:val="2"/>
      </w:numPr>
      <w:spacing w:after="240" w:line="264" w:lineRule="auto"/>
    </w:pPr>
    <w:rPr>
      <w:rFonts w:ascii="Verdana" w:eastAsia="MS Mincho" w:hAnsi="Verdana"/>
    </w:rPr>
  </w:style>
  <w:style w:type="paragraph" w:styleId="ListParagraph">
    <w:name w:val="List Paragraph"/>
    <w:basedOn w:val="Normal"/>
    <w:uiPriority w:val="34"/>
    <w:qFormat/>
    <w:rsid w:val="00F7259F"/>
    <w:pPr>
      <w:ind w:left="720"/>
      <w:contextualSpacing/>
    </w:pPr>
  </w:style>
  <w:style w:type="paragraph" w:styleId="Header">
    <w:name w:val="header"/>
    <w:basedOn w:val="Normal"/>
    <w:link w:val="HeaderChar"/>
    <w:uiPriority w:val="99"/>
    <w:unhideWhenUsed/>
    <w:rsid w:val="00061BC0"/>
    <w:pPr>
      <w:tabs>
        <w:tab w:val="center" w:pos="4513"/>
        <w:tab w:val="right" w:pos="9026"/>
      </w:tabs>
      <w:spacing w:line="240" w:lineRule="auto"/>
    </w:pPr>
  </w:style>
  <w:style w:type="character" w:customStyle="1" w:styleId="HeaderChar">
    <w:name w:val="Header Char"/>
    <w:basedOn w:val="DefaultParagraphFont"/>
    <w:link w:val="Header"/>
    <w:uiPriority w:val="99"/>
    <w:rsid w:val="00061BC0"/>
    <w:rPr>
      <w:rFonts w:ascii="Verdana" w:eastAsia="MS Mincho" w:hAnsi="Verdana"/>
    </w:rPr>
  </w:style>
  <w:style w:type="paragraph" w:styleId="Footer">
    <w:name w:val="footer"/>
    <w:basedOn w:val="Normal"/>
    <w:link w:val="FooterChar"/>
    <w:uiPriority w:val="99"/>
    <w:unhideWhenUsed/>
    <w:rsid w:val="00061BC0"/>
    <w:pPr>
      <w:tabs>
        <w:tab w:val="center" w:pos="4513"/>
        <w:tab w:val="right" w:pos="9026"/>
      </w:tabs>
      <w:spacing w:line="240" w:lineRule="auto"/>
    </w:pPr>
  </w:style>
  <w:style w:type="character" w:customStyle="1" w:styleId="FooterChar">
    <w:name w:val="Footer Char"/>
    <w:basedOn w:val="DefaultParagraphFont"/>
    <w:link w:val="Footer"/>
    <w:uiPriority w:val="99"/>
    <w:rsid w:val="00061BC0"/>
    <w:rPr>
      <w:rFonts w:ascii="Verdana" w:eastAsia="MS Mincho"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428</Words>
  <Characters>2443</Characters>
  <Application>Microsoft Office Word</Application>
  <DocSecurity>0</DocSecurity>
  <Lines>20</Lines>
  <Paragraphs>5</Paragraphs>
  <ScaleCrop>false</ScaleCrop>
  <Company>FCA</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Bowers</dc:creator>
  <cp:keywords/>
  <dc:description/>
  <cp:lastModifiedBy>Austin Bowers</cp:lastModifiedBy>
  <cp:revision>2</cp:revision>
  <dcterms:created xsi:type="dcterms:W3CDTF">2022-02-04T15:41:00Z</dcterms:created>
  <dcterms:modified xsi:type="dcterms:W3CDTF">2022-02-10T12:53:00Z</dcterms:modified>
</cp:coreProperties>
</file>