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56320B" w14:textId="14A7AD8E" w:rsidR="00CD1558" w:rsidRPr="00F62083" w:rsidRDefault="003F5C58">
      <w:pPr>
        <w:rPr>
          <w:rFonts w:ascii="Verdana" w:eastAsia="Times New Roman" w:hAnsi="Verdana" w:cs="Times New Roman"/>
          <w:b/>
          <w:bCs/>
          <w:color w:val="3F3F3F"/>
          <w:sz w:val="21"/>
          <w:szCs w:val="21"/>
          <w:lang w:eastAsia="en-GB"/>
        </w:rPr>
      </w:pPr>
      <w:r w:rsidRPr="00F62083">
        <w:rPr>
          <w:rFonts w:ascii="Verdana" w:eastAsia="Times New Roman" w:hAnsi="Verdana" w:cs="Times New Roman"/>
          <w:b/>
          <w:bCs/>
          <w:color w:val="3F3F3F"/>
          <w:sz w:val="21"/>
          <w:szCs w:val="21"/>
          <w:lang w:eastAsia="en-GB"/>
        </w:rPr>
        <w:t>Guidance on National Private Placement Regime (NPPR) Connect notifications.</w:t>
      </w:r>
    </w:p>
    <w:p w14:paraId="227389BA" w14:textId="23A2E7F9" w:rsidR="003F5C58" w:rsidRPr="00C249BB" w:rsidRDefault="003F5C58" w:rsidP="00C249BB">
      <w:pPr>
        <w:pStyle w:val="ListParagraph"/>
        <w:numPr>
          <w:ilvl w:val="0"/>
          <w:numId w:val="3"/>
        </w:numPr>
        <w:rPr>
          <w:rFonts w:ascii="Verdana" w:eastAsia="Times New Roman" w:hAnsi="Verdana" w:cs="Times New Roman"/>
          <w:b/>
          <w:bCs/>
          <w:color w:val="3F3F3F"/>
          <w:sz w:val="21"/>
          <w:szCs w:val="21"/>
          <w:lang w:eastAsia="en-GB"/>
        </w:rPr>
      </w:pPr>
      <w:r w:rsidRPr="00C249BB">
        <w:rPr>
          <w:rFonts w:ascii="Verdana" w:eastAsia="Times New Roman" w:hAnsi="Verdana" w:cs="Times New Roman"/>
          <w:b/>
          <w:bCs/>
          <w:color w:val="3F3F3F"/>
          <w:sz w:val="21"/>
          <w:szCs w:val="21"/>
          <w:lang w:eastAsia="en-GB"/>
        </w:rPr>
        <w:t>Introduction</w:t>
      </w:r>
    </w:p>
    <w:p w14:paraId="3BE237B9" w14:textId="3ED56969" w:rsidR="003F5C58" w:rsidRPr="002D1D5A" w:rsidRDefault="003F5C58">
      <w:pPr>
        <w:rPr>
          <w:rFonts w:ascii="Verdana" w:eastAsia="Times New Roman" w:hAnsi="Verdana" w:cs="Times New Roman"/>
          <w:color w:val="3F3F3F"/>
          <w:sz w:val="21"/>
          <w:szCs w:val="21"/>
          <w:lang w:eastAsia="en-GB"/>
        </w:rPr>
      </w:pPr>
      <w:r w:rsidRPr="002D1D5A">
        <w:rPr>
          <w:rFonts w:ascii="Verdana" w:eastAsia="Times New Roman" w:hAnsi="Verdana" w:cs="Times New Roman"/>
          <w:color w:val="3F3F3F"/>
          <w:sz w:val="21"/>
          <w:szCs w:val="21"/>
          <w:lang w:eastAsia="en-GB"/>
        </w:rPr>
        <w:t>Connect is the online system used to make NPPR notification. You should use connect to make an NPPR notification if you are any of the following:</w:t>
      </w:r>
    </w:p>
    <w:p w14:paraId="6B44AADD" w14:textId="77777777" w:rsidR="002D1D5A" w:rsidRPr="002D1D5A" w:rsidRDefault="002D1D5A" w:rsidP="002D1D5A">
      <w:pPr>
        <w:numPr>
          <w:ilvl w:val="0"/>
          <w:numId w:val="1"/>
        </w:numPr>
        <w:shd w:val="clear" w:color="auto" w:fill="FFFFFF"/>
        <w:spacing w:before="100" w:beforeAutospacing="1" w:after="100" w:afterAutospacing="1" w:line="240" w:lineRule="auto"/>
        <w:rPr>
          <w:rFonts w:ascii="Verdana" w:eastAsia="Times New Roman" w:hAnsi="Verdana" w:cs="Times New Roman"/>
          <w:color w:val="3F3F3F"/>
          <w:sz w:val="21"/>
          <w:szCs w:val="21"/>
          <w:lang w:eastAsia="en-GB"/>
        </w:rPr>
      </w:pPr>
      <w:r w:rsidRPr="002D1D5A">
        <w:rPr>
          <w:rFonts w:ascii="Verdana" w:eastAsia="Times New Roman" w:hAnsi="Verdana" w:cs="Times New Roman"/>
          <w:b/>
          <w:bCs/>
          <w:color w:val="3F3F3F"/>
          <w:sz w:val="21"/>
          <w:szCs w:val="21"/>
          <w:lang w:eastAsia="en-GB"/>
        </w:rPr>
        <w:t>Full-scope UK AIFM</w:t>
      </w:r>
      <w:r w:rsidRPr="002D1D5A">
        <w:rPr>
          <w:rFonts w:ascii="Verdana" w:eastAsia="Times New Roman" w:hAnsi="Verdana" w:cs="Times New Roman"/>
          <w:color w:val="3F3F3F"/>
          <w:sz w:val="21"/>
          <w:szCs w:val="21"/>
          <w:lang w:eastAsia="en-GB"/>
        </w:rPr>
        <w:t> marketing (under regulation 57): a third country AIF; or a UK or Gibraltar feeder AIF of a master AIF, where the master AIF is either a third country AIF or is managed by a third country AIFM.</w:t>
      </w:r>
    </w:p>
    <w:p w14:paraId="128C5AEC" w14:textId="77777777" w:rsidR="002D1D5A" w:rsidRPr="002D1D5A" w:rsidRDefault="002D1D5A" w:rsidP="002D1D5A">
      <w:pPr>
        <w:numPr>
          <w:ilvl w:val="0"/>
          <w:numId w:val="1"/>
        </w:numPr>
        <w:shd w:val="clear" w:color="auto" w:fill="FFFFFF"/>
        <w:spacing w:before="100" w:beforeAutospacing="1" w:after="100" w:afterAutospacing="1" w:line="240" w:lineRule="auto"/>
        <w:rPr>
          <w:rFonts w:ascii="Verdana" w:eastAsia="Times New Roman" w:hAnsi="Verdana" w:cs="Times New Roman"/>
          <w:color w:val="3F3F3F"/>
          <w:sz w:val="21"/>
          <w:szCs w:val="21"/>
          <w:lang w:eastAsia="en-GB"/>
        </w:rPr>
      </w:pPr>
      <w:r w:rsidRPr="002D1D5A">
        <w:rPr>
          <w:rFonts w:ascii="Verdana" w:eastAsia="Times New Roman" w:hAnsi="Verdana" w:cs="Times New Roman"/>
          <w:b/>
          <w:bCs/>
          <w:color w:val="3F3F3F"/>
          <w:sz w:val="21"/>
          <w:szCs w:val="21"/>
          <w:lang w:eastAsia="en-GB"/>
        </w:rPr>
        <w:t>Small third country AIFM</w:t>
      </w:r>
      <w:r w:rsidRPr="002D1D5A">
        <w:rPr>
          <w:rFonts w:ascii="Verdana" w:eastAsia="Times New Roman" w:hAnsi="Verdana" w:cs="Times New Roman"/>
          <w:color w:val="3F3F3F"/>
          <w:sz w:val="21"/>
          <w:szCs w:val="21"/>
          <w:lang w:eastAsia="en-GB"/>
        </w:rPr>
        <w:t> marketing an AIF (under regulation 58), irrespective of whether the AIF is a UK AIF, or a third country AIF. </w:t>
      </w:r>
    </w:p>
    <w:p w14:paraId="2D88D5B8" w14:textId="757BC058" w:rsidR="002D1D5A" w:rsidRDefault="002D1D5A" w:rsidP="002D1D5A">
      <w:pPr>
        <w:numPr>
          <w:ilvl w:val="0"/>
          <w:numId w:val="1"/>
        </w:numPr>
        <w:shd w:val="clear" w:color="auto" w:fill="FFFFFF"/>
        <w:spacing w:before="100" w:beforeAutospacing="1" w:after="100" w:afterAutospacing="1" w:line="240" w:lineRule="auto"/>
        <w:rPr>
          <w:rFonts w:ascii="Verdana" w:eastAsia="Times New Roman" w:hAnsi="Verdana" w:cs="Times New Roman"/>
          <w:color w:val="3F3F3F"/>
          <w:sz w:val="21"/>
          <w:szCs w:val="21"/>
          <w:lang w:eastAsia="en-GB"/>
        </w:rPr>
      </w:pPr>
      <w:r w:rsidRPr="002D1D5A">
        <w:rPr>
          <w:rFonts w:ascii="Verdana" w:eastAsia="Times New Roman" w:hAnsi="Verdana" w:cs="Times New Roman"/>
          <w:b/>
          <w:bCs/>
          <w:color w:val="3F3F3F"/>
          <w:sz w:val="21"/>
          <w:szCs w:val="21"/>
          <w:lang w:eastAsia="en-GB"/>
        </w:rPr>
        <w:t>Above-threshold third country AIFM</w:t>
      </w:r>
      <w:r w:rsidRPr="002D1D5A">
        <w:rPr>
          <w:rFonts w:ascii="Verdana" w:eastAsia="Times New Roman" w:hAnsi="Verdana" w:cs="Times New Roman"/>
          <w:color w:val="3F3F3F"/>
          <w:sz w:val="21"/>
          <w:szCs w:val="21"/>
          <w:lang w:eastAsia="en-GB"/>
        </w:rPr>
        <w:t> marketing an AIF (under regulation 59), irrespective of whether the AIF is a UK AIF, or a third country AIF.</w:t>
      </w:r>
    </w:p>
    <w:p w14:paraId="278EDB45" w14:textId="7EA5926E" w:rsidR="002D1D5A" w:rsidRDefault="002D1D5A" w:rsidP="002D1D5A">
      <w:pPr>
        <w:shd w:val="clear" w:color="auto" w:fill="FFFFFF"/>
        <w:spacing w:before="100" w:beforeAutospacing="1" w:after="100" w:afterAutospacing="1" w:line="240" w:lineRule="auto"/>
        <w:rPr>
          <w:rFonts w:ascii="Verdana" w:eastAsia="Times New Roman" w:hAnsi="Verdana" w:cs="Times New Roman"/>
          <w:color w:val="3F3F3F"/>
          <w:sz w:val="21"/>
          <w:szCs w:val="21"/>
          <w:lang w:eastAsia="en-GB"/>
        </w:rPr>
      </w:pPr>
      <w:r>
        <w:rPr>
          <w:rFonts w:ascii="Verdana" w:eastAsia="Times New Roman" w:hAnsi="Verdana" w:cs="Times New Roman"/>
          <w:color w:val="3F3F3F"/>
          <w:sz w:val="21"/>
          <w:szCs w:val="21"/>
          <w:lang w:eastAsia="en-GB"/>
        </w:rPr>
        <w:t>A notification should be made in Connect to:</w:t>
      </w:r>
    </w:p>
    <w:p w14:paraId="71D7FCE6" w14:textId="63650CBF" w:rsidR="002D1D5A" w:rsidRPr="00C249BB" w:rsidRDefault="002D1D5A" w:rsidP="00C249BB">
      <w:pPr>
        <w:pStyle w:val="ListParagraph"/>
        <w:numPr>
          <w:ilvl w:val="0"/>
          <w:numId w:val="5"/>
        </w:numPr>
        <w:shd w:val="clear" w:color="auto" w:fill="FFFFFF"/>
        <w:spacing w:before="100" w:beforeAutospacing="1" w:after="100" w:afterAutospacing="1" w:line="240" w:lineRule="auto"/>
        <w:rPr>
          <w:rFonts w:ascii="Verdana" w:eastAsia="Times New Roman" w:hAnsi="Verdana" w:cs="Times New Roman"/>
          <w:color w:val="3F3F3F"/>
          <w:sz w:val="21"/>
          <w:szCs w:val="21"/>
          <w:lang w:eastAsia="en-GB"/>
        </w:rPr>
      </w:pPr>
      <w:r w:rsidRPr="00C249BB">
        <w:rPr>
          <w:rFonts w:ascii="Verdana" w:eastAsia="Times New Roman" w:hAnsi="Verdana" w:cs="Times New Roman"/>
          <w:color w:val="3F3F3F"/>
          <w:sz w:val="21"/>
          <w:szCs w:val="21"/>
          <w:lang w:eastAsia="en-GB"/>
        </w:rPr>
        <w:t>Create a new NPPR Manager</w:t>
      </w:r>
    </w:p>
    <w:p w14:paraId="3D5E4561" w14:textId="1687FDDC" w:rsidR="002D1D5A" w:rsidRPr="00C249BB" w:rsidRDefault="002D1D5A" w:rsidP="00C249BB">
      <w:pPr>
        <w:pStyle w:val="ListParagraph"/>
        <w:numPr>
          <w:ilvl w:val="0"/>
          <w:numId w:val="5"/>
        </w:numPr>
        <w:shd w:val="clear" w:color="auto" w:fill="FFFFFF"/>
        <w:spacing w:before="100" w:beforeAutospacing="1" w:after="100" w:afterAutospacing="1" w:line="240" w:lineRule="auto"/>
        <w:rPr>
          <w:rFonts w:ascii="Verdana" w:eastAsia="Times New Roman" w:hAnsi="Verdana" w:cs="Times New Roman"/>
          <w:color w:val="3F3F3F"/>
          <w:sz w:val="21"/>
          <w:szCs w:val="21"/>
          <w:lang w:eastAsia="en-GB"/>
        </w:rPr>
      </w:pPr>
      <w:r w:rsidRPr="00C249BB">
        <w:rPr>
          <w:rFonts w:ascii="Verdana" w:eastAsia="Times New Roman" w:hAnsi="Verdana" w:cs="Times New Roman"/>
          <w:color w:val="3F3F3F"/>
          <w:sz w:val="21"/>
          <w:szCs w:val="21"/>
          <w:lang w:eastAsia="en-GB"/>
        </w:rPr>
        <w:t>Add new funds, either standalone or new sub-funds to existing umbrellas, to an existing NPPR Manager</w:t>
      </w:r>
    </w:p>
    <w:p w14:paraId="7A229FB5" w14:textId="5A6FA80E" w:rsidR="002D1D5A" w:rsidRPr="00C249BB" w:rsidRDefault="002D1D5A" w:rsidP="00C249BB">
      <w:pPr>
        <w:pStyle w:val="ListParagraph"/>
        <w:numPr>
          <w:ilvl w:val="0"/>
          <w:numId w:val="5"/>
        </w:numPr>
        <w:shd w:val="clear" w:color="auto" w:fill="FFFFFF"/>
        <w:spacing w:before="100" w:beforeAutospacing="1" w:after="100" w:afterAutospacing="1" w:line="240" w:lineRule="auto"/>
        <w:rPr>
          <w:rFonts w:ascii="Verdana" w:eastAsia="Times New Roman" w:hAnsi="Verdana" w:cs="Times New Roman"/>
          <w:color w:val="3F3F3F"/>
          <w:sz w:val="21"/>
          <w:szCs w:val="21"/>
          <w:lang w:eastAsia="en-GB"/>
        </w:rPr>
      </w:pPr>
      <w:r w:rsidRPr="00C249BB">
        <w:rPr>
          <w:rFonts w:ascii="Verdana" w:eastAsia="Times New Roman" w:hAnsi="Verdana" w:cs="Times New Roman"/>
          <w:color w:val="3F3F3F"/>
          <w:sz w:val="21"/>
          <w:szCs w:val="21"/>
          <w:lang w:eastAsia="en-GB"/>
        </w:rPr>
        <w:t>Inform us of material changes to the NPPR Manager or the fund; and</w:t>
      </w:r>
    </w:p>
    <w:p w14:paraId="088F0FFC" w14:textId="36A6E69C" w:rsidR="002D1D5A" w:rsidRPr="00C249BB" w:rsidRDefault="002D1D5A" w:rsidP="00C249BB">
      <w:pPr>
        <w:pStyle w:val="ListParagraph"/>
        <w:numPr>
          <w:ilvl w:val="0"/>
          <w:numId w:val="5"/>
        </w:numPr>
        <w:shd w:val="clear" w:color="auto" w:fill="FFFFFF"/>
        <w:spacing w:before="100" w:beforeAutospacing="1" w:after="100" w:afterAutospacing="1" w:line="240" w:lineRule="auto"/>
        <w:rPr>
          <w:rFonts w:ascii="Verdana" w:eastAsia="Times New Roman" w:hAnsi="Verdana" w:cs="Times New Roman"/>
          <w:color w:val="3F3F3F"/>
          <w:sz w:val="21"/>
          <w:szCs w:val="21"/>
          <w:lang w:eastAsia="en-GB"/>
        </w:rPr>
      </w:pPr>
      <w:r w:rsidRPr="00C249BB">
        <w:rPr>
          <w:rFonts w:ascii="Verdana" w:eastAsia="Times New Roman" w:hAnsi="Verdana" w:cs="Times New Roman"/>
          <w:color w:val="3F3F3F"/>
          <w:sz w:val="21"/>
          <w:szCs w:val="21"/>
          <w:lang w:eastAsia="en-GB"/>
        </w:rPr>
        <w:t>Cease marketing</w:t>
      </w:r>
    </w:p>
    <w:p w14:paraId="3BE9C5BD" w14:textId="07102674" w:rsidR="002D1D5A" w:rsidRDefault="002D1D5A" w:rsidP="002D1D5A">
      <w:pPr>
        <w:shd w:val="clear" w:color="auto" w:fill="FFFFFF"/>
        <w:spacing w:before="100" w:beforeAutospacing="1" w:after="100" w:afterAutospacing="1" w:line="240" w:lineRule="auto"/>
        <w:rPr>
          <w:rFonts w:ascii="Verdana" w:eastAsia="Times New Roman" w:hAnsi="Verdana" w:cs="Times New Roman"/>
          <w:color w:val="3F3F3F"/>
          <w:sz w:val="21"/>
          <w:szCs w:val="21"/>
          <w:lang w:eastAsia="en-GB"/>
        </w:rPr>
      </w:pPr>
      <w:r>
        <w:rPr>
          <w:rFonts w:ascii="Verdana" w:eastAsia="Times New Roman" w:hAnsi="Verdana" w:cs="Times New Roman"/>
          <w:color w:val="3F3F3F"/>
          <w:sz w:val="21"/>
          <w:szCs w:val="21"/>
          <w:lang w:eastAsia="en-GB"/>
        </w:rPr>
        <w:t>The following website will provide more information about the NPPR:</w:t>
      </w:r>
    </w:p>
    <w:p w14:paraId="119FF407" w14:textId="29A0A84C" w:rsidR="002D1D5A" w:rsidRDefault="00233972" w:rsidP="002D1D5A">
      <w:pPr>
        <w:shd w:val="clear" w:color="auto" w:fill="FFFFFF"/>
        <w:spacing w:before="100" w:beforeAutospacing="1" w:after="100" w:afterAutospacing="1" w:line="240" w:lineRule="auto"/>
        <w:rPr>
          <w:rFonts w:ascii="Verdana" w:eastAsia="Times New Roman" w:hAnsi="Verdana" w:cs="Times New Roman"/>
          <w:color w:val="3F3F3F"/>
          <w:sz w:val="21"/>
          <w:szCs w:val="21"/>
          <w:lang w:eastAsia="en-GB"/>
        </w:rPr>
      </w:pPr>
      <w:hyperlink r:id="rId5" w:history="1">
        <w:r w:rsidR="002D1D5A" w:rsidRPr="00CC119F">
          <w:rPr>
            <w:rStyle w:val="Hyperlink"/>
            <w:rFonts w:ascii="Verdana" w:eastAsia="Times New Roman" w:hAnsi="Verdana" w:cs="Times New Roman"/>
            <w:sz w:val="21"/>
            <w:szCs w:val="21"/>
            <w:lang w:eastAsia="en-GB"/>
          </w:rPr>
          <w:t>https://www.fca.org.uk/firms/nppr</w:t>
        </w:r>
      </w:hyperlink>
    </w:p>
    <w:p w14:paraId="6D021CBE" w14:textId="4E2BAB13" w:rsidR="002D1D5A" w:rsidRPr="00C249BB" w:rsidRDefault="002D1D5A" w:rsidP="00C249BB">
      <w:pPr>
        <w:pStyle w:val="ListParagraph"/>
        <w:numPr>
          <w:ilvl w:val="0"/>
          <w:numId w:val="3"/>
        </w:numPr>
        <w:shd w:val="clear" w:color="auto" w:fill="FFFFFF"/>
        <w:spacing w:before="100" w:beforeAutospacing="1" w:after="100" w:afterAutospacing="1" w:line="240" w:lineRule="auto"/>
        <w:rPr>
          <w:rFonts w:ascii="Verdana" w:eastAsia="Times New Roman" w:hAnsi="Verdana" w:cs="Times New Roman"/>
          <w:b/>
          <w:bCs/>
          <w:color w:val="3F3F3F"/>
          <w:sz w:val="21"/>
          <w:szCs w:val="21"/>
          <w:lang w:eastAsia="en-GB"/>
        </w:rPr>
      </w:pPr>
      <w:r w:rsidRPr="00C249BB">
        <w:rPr>
          <w:rFonts w:ascii="Verdana" w:eastAsia="Times New Roman" w:hAnsi="Verdana" w:cs="Times New Roman"/>
          <w:b/>
          <w:bCs/>
          <w:color w:val="3F3F3F"/>
          <w:sz w:val="21"/>
          <w:szCs w:val="21"/>
          <w:lang w:eastAsia="en-GB"/>
        </w:rPr>
        <w:t xml:space="preserve">Register for </w:t>
      </w:r>
      <w:r w:rsidR="00A302C8" w:rsidRPr="00C249BB">
        <w:rPr>
          <w:rFonts w:ascii="Verdana" w:eastAsia="Times New Roman" w:hAnsi="Verdana" w:cs="Times New Roman"/>
          <w:b/>
          <w:bCs/>
          <w:color w:val="3F3F3F"/>
          <w:sz w:val="21"/>
          <w:szCs w:val="21"/>
          <w:lang w:eastAsia="en-GB"/>
        </w:rPr>
        <w:t>Connect</w:t>
      </w:r>
    </w:p>
    <w:p w14:paraId="3C4590FD" w14:textId="6A6F7A81" w:rsidR="002D1D5A" w:rsidRDefault="002D1D5A" w:rsidP="002D1D5A">
      <w:pPr>
        <w:shd w:val="clear" w:color="auto" w:fill="FFFFFF"/>
        <w:spacing w:before="100" w:beforeAutospacing="1" w:after="100" w:afterAutospacing="1" w:line="240" w:lineRule="auto"/>
        <w:rPr>
          <w:rFonts w:ascii="Verdana" w:eastAsia="Times New Roman" w:hAnsi="Verdana" w:cs="Times New Roman"/>
          <w:color w:val="3F3F3F"/>
          <w:sz w:val="21"/>
          <w:szCs w:val="21"/>
          <w:lang w:eastAsia="en-GB"/>
        </w:rPr>
      </w:pPr>
      <w:r>
        <w:rPr>
          <w:rFonts w:ascii="Verdana" w:eastAsia="Times New Roman" w:hAnsi="Verdana" w:cs="Times New Roman"/>
          <w:color w:val="3F3F3F"/>
          <w:sz w:val="21"/>
          <w:szCs w:val="21"/>
          <w:lang w:eastAsia="en-GB"/>
        </w:rPr>
        <w:t>Anyone can register for connect and make an NPPR notification. A link to the Connect webpage can be found in the webpage above.</w:t>
      </w:r>
    </w:p>
    <w:p w14:paraId="51BBA92A" w14:textId="2E9D6E1E" w:rsidR="002D1D5A" w:rsidRPr="00C249BB" w:rsidRDefault="00163175" w:rsidP="00C249BB">
      <w:pPr>
        <w:pStyle w:val="ListParagraph"/>
        <w:numPr>
          <w:ilvl w:val="0"/>
          <w:numId w:val="3"/>
        </w:numPr>
        <w:shd w:val="clear" w:color="auto" w:fill="FFFFFF"/>
        <w:spacing w:before="100" w:beforeAutospacing="1" w:after="100" w:afterAutospacing="1" w:line="240" w:lineRule="auto"/>
        <w:rPr>
          <w:rFonts w:ascii="Verdana" w:eastAsia="Times New Roman" w:hAnsi="Verdana" w:cs="Times New Roman"/>
          <w:b/>
          <w:bCs/>
          <w:color w:val="3F3F3F"/>
          <w:sz w:val="21"/>
          <w:szCs w:val="21"/>
          <w:lang w:eastAsia="en-GB"/>
        </w:rPr>
      </w:pPr>
      <w:r w:rsidRPr="00C249BB">
        <w:rPr>
          <w:rFonts w:ascii="Verdana" w:eastAsia="Times New Roman" w:hAnsi="Verdana" w:cs="Times New Roman"/>
          <w:b/>
          <w:bCs/>
          <w:color w:val="3F3F3F"/>
          <w:sz w:val="21"/>
          <w:szCs w:val="21"/>
          <w:lang w:eastAsia="en-GB"/>
        </w:rPr>
        <w:t>NPPR Access Code</w:t>
      </w:r>
    </w:p>
    <w:p w14:paraId="68963A81" w14:textId="16C23763" w:rsidR="00163175" w:rsidRDefault="00163175" w:rsidP="002D1D5A">
      <w:pPr>
        <w:shd w:val="clear" w:color="auto" w:fill="FFFFFF"/>
        <w:spacing w:before="100" w:beforeAutospacing="1" w:after="100" w:afterAutospacing="1" w:line="240" w:lineRule="auto"/>
        <w:rPr>
          <w:rFonts w:ascii="Verdana" w:eastAsia="Times New Roman" w:hAnsi="Verdana" w:cs="Times New Roman"/>
          <w:color w:val="3F3F3F"/>
          <w:sz w:val="21"/>
          <w:szCs w:val="21"/>
          <w:lang w:eastAsia="en-GB"/>
        </w:rPr>
      </w:pPr>
      <w:r>
        <w:rPr>
          <w:rFonts w:ascii="Verdana" w:eastAsia="Times New Roman" w:hAnsi="Verdana" w:cs="Times New Roman"/>
          <w:color w:val="3F3F3F"/>
          <w:sz w:val="21"/>
          <w:szCs w:val="21"/>
          <w:lang w:eastAsia="en-GB"/>
        </w:rPr>
        <w:t>If you are adding a new fund to an existing NPPR Manager, submitting a material change or a cease marketing notification then you will need an NPPR Access Code in order to complete the Connect notification.</w:t>
      </w:r>
    </w:p>
    <w:p w14:paraId="33D38890" w14:textId="08D20103" w:rsidR="00163175" w:rsidRDefault="00163175" w:rsidP="002D1D5A">
      <w:pPr>
        <w:shd w:val="clear" w:color="auto" w:fill="FFFFFF"/>
        <w:spacing w:before="100" w:beforeAutospacing="1" w:after="100" w:afterAutospacing="1" w:line="240" w:lineRule="auto"/>
        <w:rPr>
          <w:rFonts w:ascii="Verdana" w:eastAsia="Times New Roman" w:hAnsi="Verdana" w:cs="Times New Roman"/>
          <w:color w:val="3F3F3F"/>
          <w:sz w:val="21"/>
          <w:szCs w:val="21"/>
          <w:lang w:eastAsia="en-GB"/>
        </w:rPr>
      </w:pPr>
      <w:r>
        <w:rPr>
          <w:rFonts w:ascii="Verdana" w:eastAsia="Times New Roman" w:hAnsi="Verdana" w:cs="Times New Roman"/>
          <w:color w:val="3F3F3F"/>
          <w:sz w:val="21"/>
          <w:szCs w:val="21"/>
          <w:lang w:eastAsia="en-GB"/>
        </w:rPr>
        <w:t>The NPPR Access Code is specific to each NPPR Manager.</w:t>
      </w:r>
    </w:p>
    <w:p w14:paraId="7B7D794C" w14:textId="7C4EC766" w:rsidR="00163175" w:rsidRDefault="00163175" w:rsidP="002D1D5A">
      <w:pPr>
        <w:shd w:val="clear" w:color="auto" w:fill="FFFFFF"/>
        <w:spacing w:before="100" w:beforeAutospacing="1" w:after="100" w:afterAutospacing="1" w:line="240" w:lineRule="auto"/>
        <w:rPr>
          <w:rFonts w:ascii="Verdana" w:hAnsi="Verdana"/>
          <w:color w:val="3F3F3F"/>
          <w:sz w:val="21"/>
          <w:szCs w:val="21"/>
          <w:shd w:val="clear" w:color="auto" w:fill="FFFFFF"/>
        </w:rPr>
      </w:pPr>
      <w:r>
        <w:rPr>
          <w:rFonts w:ascii="Verdana" w:eastAsia="Times New Roman" w:hAnsi="Verdana" w:cs="Times New Roman"/>
          <w:color w:val="3F3F3F"/>
          <w:sz w:val="21"/>
          <w:szCs w:val="21"/>
          <w:lang w:eastAsia="en-GB"/>
        </w:rPr>
        <w:t>An NPPR Access Code is issued by email when a notification for a new NPPR Manager is submitted in Connect. NPPR Managers who made their notification prior to September 2019 may not have an NPPR Access Code and can call our contact centre</w:t>
      </w:r>
      <w:r w:rsidR="00A302C8">
        <w:rPr>
          <w:rFonts w:ascii="Verdana" w:eastAsia="Times New Roman" w:hAnsi="Verdana" w:cs="Times New Roman"/>
          <w:color w:val="3F3F3F"/>
          <w:sz w:val="21"/>
          <w:szCs w:val="21"/>
          <w:lang w:eastAsia="en-GB"/>
        </w:rPr>
        <w:t xml:space="preserve"> on </w:t>
      </w:r>
      <w:r w:rsidR="00A302C8">
        <w:rPr>
          <w:rStyle w:val="Strong"/>
          <w:rFonts w:ascii="Verdana" w:hAnsi="Verdana"/>
          <w:color w:val="3F3F3F"/>
          <w:sz w:val="21"/>
          <w:szCs w:val="21"/>
          <w:shd w:val="clear" w:color="auto" w:fill="FFFFFF"/>
        </w:rPr>
        <w:t>0300 500 0597</w:t>
      </w:r>
      <w:r w:rsidR="00A302C8">
        <w:rPr>
          <w:rFonts w:ascii="Verdana" w:hAnsi="Verdana"/>
          <w:color w:val="3F3F3F"/>
          <w:sz w:val="21"/>
          <w:szCs w:val="21"/>
          <w:shd w:val="clear" w:color="auto" w:fill="FFFFFF"/>
        </w:rPr>
        <w:t> from the UK, or +44 207 066 1000 from abroad to receive a code.</w:t>
      </w:r>
    </w:p>
    <w:p w14:paraId="70F37AB9" w14:textId="6098B3EB" w:rsidR="00A302C8" w:rsidRDefault="00A302C8" w:rsidP="002D1D5A">
      <w:pPr>
        <w:shd w:val="clear" w:color="auto" w:fill="FFFFFF"/>
        <w:spacing w:before="100" w:beforeAutospacing="1" w:after="100" w:afterAutospacing="1" w:line="240" w:lineRule="auto"/>
        <w:rPr>
          <w:rFonts w:ascii="Verdana" w:hAnsi="Verdana"/>
          <w:color w:val="3F3F3F"/>
          <w:sz w:val="21"/>
          <w:szCs w:val="21"/>
          <w:shd w:val="clear" w:color="auto" w:fill="FFFFFF"/>
        </w:rPr>
      </w:pPr>
      <w:r>
        <w:rPr>
          <w:rFonts w:ascii="Verdana" w:hAnsi="Verdana"/>
          <w:color w:val="3F3F3F"/>
          <w:sz w:val="21"/>
          <w:szCs w:val="21"/>
          <w:shd w:val="clear" w:color="auto" w:fill="FFFFFF"/>
        </w:rPr>
        <w:t>Please note that, for security reasons, we can only issue an NPPR Access Code to an email address at the NPPR Manager. We cannot issue codes to third parties representing an NPPR Manager.</w:t>
      </w:r>
    </w:p>
    <w:p w14:paraId="5D3B2BB1" w14:textId="7544898A" w:rsidR="00A302C8" w:rsidRDefault="00A302C8" w:rsidP="002D1D5A">
      <w:pPr>
        <w:shd w:val="clear" w:color="auto" w:fill="FFFFFF"/>
        <w:spacing w:before="100" w:beforeAutospacing="1" w:after="100" w:afterAutospacing="1" w:line="240" w:lineRule="auto"/>
        <w:rPr>
          <w:rFonts w:ascii="Verdana" w:hAnsi="Verdana"/>
          <w:color w:val="3F3F3F"/>
          <w:sz w:val="21"/>
          <w:szCs w:val="21"/>
          <w:shd w:val="clear" w:color="auto" w:fill="FFFFFF"/>
        </w:rPr>
      </w:pPr>
      <w:r>
        <w:rPr>
          <w:rFonts w:ascii="Verdana" w:hAnsi="Verdana"/>
          <w:color w:val="3F3F3F"/>
          <w:sz w:val="21"/>
          <w:szCs w:val="21"/>
          <w:shd w:val="clear" w:color="auto" w:fill="FFFFFF"/>
        </w:rPr>
        <w:t>If you lose your NPPR Access Code you can request a new one by calling our contact centre.</w:t>
      </w:r>
    </w:p>
    <w:p w14:paraId="5DDBB3FE" w14:textId="4B069A97" w:rsidR="00A302C8" w:rsidRDefault="0085475D" w:rsidP="00C249BB">
      <w:pPr>
        <w:pStyle w:val="ListParagraph"/>
        <w:numPr>
          <w:ilvl w:val="0"/>
          <w:numId w:val="3"/>
        </w:numPr>
        <w:shd w:val="clear" w:color="auto" w:fill="FFFFFF"/>
        <w:spacing w:before="100" w:beforeAutospacing="1" w:after="100" w:afterAutospacing="1" w:line="240" w:lineRule="auto"/>
        <w:rPr>
          <w:rFonts w:ascii="Verdana" w:hAnsi="Verdana"/>
          <w:b/>
          <w:bCs/>
          <w:color w:val="3F3F3F"/>
          <w:sz w:val="21"/>
          <w:szCs w:val="21"/>
          <w:shd w:val="clear" w:color="auto" w:fill="FFFFFF"/>
        </w:rPr>
      </w:pPr>
      <w:r>
        <w:rPr>
          <w:rFonts w:ascii="Verdana" w:hAnsi="Verdana"/>
          <w:b/>
          <w:bCs/>
          <w:color w:val="3F3F3F"/>
          <w:sz w:val="21"/>
          <w:szCs w:val="21"/>
          <w:shd w:val="clear" w:color="auto" w:fill="FFFFFF"/>
        </w:rPr>
        <w:lastRenderedPageBreak/>
        <w:t xml:space="preserve">Completing </w:t>
      </w:r>
      <w:r w:rsidR="00A302C8" w:rsidRPr="00C249BB">
        <w:rPr>
          <w:rFonts w:ascii="Verdana" w:hAnsi="Verdana"/>
          <w:b/>
          <w:bCs/>
          <w:color w:val="3F3F3F"/>
          <w:sz w:val="21"/>
          <w:szCs w:val="21"/>
          <w:shd w:val="clear" w:color="auto" w:fill="FFFFFF"/>
        </w:rPr>
        <w:t>NPPR notifications in Connect</w:t>
      </w:r>
    </w:p>
    <w:p w14:paraId="57658306" w14:textId="7779CA46" w:rsidR="0085475D" w:rsidRPr="006105A3" w:rsidRDefault="006105A3" w:rsidP="0085475D">
      <w:pPr>
        <w:shd w:val="clear" w:color="auto" w:fill="FFFFFF"/>
        <w:spacing w:before="100" w:beforeAutospacing="1" w:after="100" w:afterAutospacing="1" w:line="240" w:lineRule="auto"/>
        <w:rPr>
          <w:rFonts w:ascii="Verdana" w:hAnsi="Verdana"/>
          <w:color w:val="3F3F3F"/>
          <w:sz w:val="21"/>
          <w:szCs w:val="21"/>
          <w:shd w:val="clear" w:color="auto" w:fill="FFFFFF"/>
        </w:rPr>
      </w:pPr>
      <w:r w:rsidRPr="006105A3">
        <w:rPr>
          <w:rFonts w:ascii="Verdana" w:hAnsi="Verdana"/>
          <w:color w:val="3F3F3F"/>
          <w:sz w:val="21"/>
          <w:szCs w:val="21"/>
          <w:shd w:val="clear" w:color="auto" w:fill="FFFFFF"/>
        </w:rPr>
        <w:t>The notification will guide you through each section with the information required for each field. We have set out some additional guidance on the areas below where we see input errors.</w:t>
      </w:r>
    </w:p>
    <w:p w14:paraId="10E64732" w14:textId="2E9ED16A" w:rsidR="00C725C1" w:rsidRPr="00C249BB" w:rsidRDefault="00C725C1" w:rsidP="00C249BB">
      <w:pPr>
        <w:pStyle w:val="ListParagraph"/>
        <w:numPr>
          <w:ilvl w:val="1"/>
          <w:numId w:val="3"/>
        </w:numPr>
        <w:shd w:val="clear" w:color="auto" w:fill="FFFFFF"/>
        <w:spacing w:before="100" w:beforeAutospacing="1" w:after="100" w:afterAutospacing="1" w:line="240" w:lineRule="auto"/>
        <w:rPr>
          <w:rFonts w:ascii="Verdana" w:hAnsi="Verdana"/>
          <w:b/>
          <w:bCs/>
          <w:color w:val="3F3F3F"/>
          <w:sz w:val="21"/>
          <w:szCs w:val="21"/>
          <w:shd w:val="clear" w:color="auto" w:fill="FFFFFF"/>
        </w:rPr>
      </w:pPr>
      <w:r w:rsidRPr="00C249BB">
        <w:rPr>
          <w:rFonts w:ascii="Verdana" w:hAnsi="Verdana"/>
          <w:b/>
          <w:bCs/>
          <w:color w:val="3F3F3F"/>
          <w:sz w:val="21"/>
          <w:szCs w:val="21"/>
          <w:shd w:val="clear" w:color="auto" w:fill="FFFFFF"/>
        </w:rPr>
        <w:t>Outcome selector</w:t>
      </w:r>
      <w:r w:rsidR="00D56B8D" w:rsidRPr="00C249BB">
        <w:rPr>
          <w:rFonts w:ascii="Verdana" w:hAnsi="Verdana"/>
          <w:b/>
          <w:bCs/>
          <w:color w:val="3F3F3F"/>
          <w:sz w:val="21"/>
          <w:szCs w:val="21"/>
          <w:shd w:val="clear" w:color="auto" w:fill="FFFFFF"/>
        </w:rPr>
        <w:t xml:space="preserve"> – </w:t>
      </w:r>
      <w:r w:rsidR="0085475D">
        <w:rPr>
          <w:rFonts w:ascii="Verdana" w:hAnsi="Verdana"/>
          <w:b/>
          <w:bCs/>
          <w:color w:val="3F3F3F"/>
          <w:sz w:val="21"/>
          <w:szCs w:val="21"/>
          <w:shd w:val="clear" w:color="auto" w:fill="FFFFFF"/>
        </w:rPr>
        <w:t xml:space="preserve">selecting a </w:t>
      </w:r>
      <w:r w:rsidR="00D56B8D" w:rsidRPr="00C249BB">
        <w:rPr>
          <w:rFonts w:ascii="Verdana" w:hAnsi="Verdana"/>
          <w:b/>
          <w:bCs/>
          <w:color w:val="3F3F3F"/>
          <w:sz w:val="21"/>
          <w:szCs w:val="21"/>
          <w:shd w:val="clear" w:color="auto" w:fill="FFFFFF"/>
        </w:rPr>
        <w:t xml:space="preserve">regulation </w:t>
      </w:r>
    </w:p>
    <w:p w14:paraId="3B5D9837" w14:textId="2690E2CB" w:rsidR="00C725C1" w:rsidRDefault="00C725C1" w:rsidP="00C725C1">
      <w:pPr>
        <w:shd w:val="clear" w:color="auto" w:fill="FFFFFF"/>
        <w:spacing w:before="100" w:beforeAutospacing="1" w:after="100" w:afterAutospacing="1" w:line="240" w:lineRule="auto"/>
        <w:rPr>
          <w:rFonts w:ascii="Verdana" w:hAnsi="Verdana"/>
          <w:color w:val="3F3F3F"/>
          <w:sz w:val="21"/>
          <w:szCs w:val="21"/>
          <w:shd w:val="clear" w:color="auto" w:fill="FFFFFF"/>
        </w:rPr>
      </w:pPr>
      <w:r w:rsidRPr="00C725C1">
        <w:rPr>
          <w:rFonts w:ascii="Verdana" w:hAnsi="Verdana"/>
          <w:color w:val="3F3F3F"/>
          <w:sz w:val="21"/>
          <w:szCs w:val="21"/>
          <w:shd w:val="clear" w:color="auto" w:fill="FFFFFF"/>
        </w:rPr>
        <w:t>The outcome selector screen will show after you have selected either a new notification or a material change. You will need to select the correct Regulation that applies to your firm. If you are an existing NPPR Manager and select the wrong Regulation you will not be able to proceed with the rest of the notification.</w:t>
      </w:r>
    </w:p>
    <w:p w14:paraId="1F594D3B" w14:textId="3EAC52C4" w:rsidR="00EC4D42" w:rsidRDefault="00EC4D42" w:rsidP="00C725C1">
      <w:pPr>
        <w:shd w:val="clear" w:color="auto" w:fill="FFFFFF"/>
        <w:spacing w:before="100" w:beforeAutospacing="1" w:after="100" w:afterAutospacing="1" w:line="240" w:lineRule="auto"/>
        <w:rPr>
          <w:rFonts w:ascii="Verdana" w:hAnsi="Verdana"/>
          <w:color w:val="3F3F3F"/>
          <w:sz w:val="21"/>
          <w:szCs w:val="21"/>
          <w:shd w:val="clear" w:color="auto" w:fill="FFFFFF"/>
        </w:rPr>
      </w:pPr>
      <w:r>
        <w:rPr>
          <w:rFonts w:ascii="Verdana" w:hAnsi="Verdana"/>
          <w:color w:val="3F3F3F"/>
          <w:sz w:val="21"/>
          <w:szCs w:val="21"/>
          <w:shd w:val="clear" w:color="auto" w:fill="FFFFFF"/>
        </w:rPr>
        <w:t xml:space="preserve">If you are not sure which regulation to select then please refer to FUND 10.5 in the FCA Handbook: </w:t>
      </w:r>
      <w:hyperlink r:id="rId6" w:history="1">
        <w:r w:rsidRPr="00015445">
          <w:rPr>
            <w:rStyle w:val="Hyperlink"/>
            <w:rFonts w:ascii="Verdana" w:hAnsi="Verdana"/>
            <w:sz w:val="21"/>
            <w:szCs w:val="21"/>
            <w:shd w:val="clear" w:color="auto" w:fill="FFFFFF"/>
          </w:rPr>
          <w:t>https://www.handbook.fca.org.uk/handbook/FUND/10/?view=chapter</w:t>
        </w:r>
      </w:hyperlink>
    </w:p>
    <w:p w14:paraId="4365ACA7" w14:textId="622B4DC4" w:rsidR="00163175" w:rsidRDefault="00C725C1" w:rsidP="002D1D5A">
      <w:pPr>
        <w:shd w:val="clear" w:color="auto" w:fill="FFFFFF"/>
        <w:spacing w:before="100" w:beforeAutospacing="1" w:after="100" w:afterAutospacing="1" w:line="240" w:lineRule="auto"/>
        <w:rPr>
          <w:rFonts w:ascii="Verdana" w:eastAsia="Times New Roman" w:hAnsi="Verdana" w:cs="Times New Roman"/>
          <w:color w:val="3F3F3F"/>
          <w:sz w:val="21"/>
          <w:szCs w:val="21"/>
          <w:lang w:eastAsia="en-GB"/>
        </w:rPr>
      </w:pPr>
      <w:r w:rsidRPr="00C725C1">
        <w:rPr>
          <w:noProof/>
        </w:rPr>
        <w:drawing>
          <wp:inline distT="0" distB="0" distL="0" distR="0" wp14:anchorId="325352C9" wp14:editId="54F0B951">
            <wp:extent cx="5633720" cy="236220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749" t="7355" r="947" b="15988"/>
                    <a:stretch/>
                  </pic:blipFill>
                  <pic:spPr bwMode="auto">
                    <a:xfrm>
                      <a:off x="0" y="0"/>
                      <a:ext cx="5641997" cy="2365671"/>
                    </a:xfrm>
                    <a:prstGeom prst="rect">
                      <a:avLst/>
                    </a:prstGeom>
                    <a:ln>
                      <a:noFill/>
                    </a:ln>
                    <a:extLst>
                      <a:ext uri="{53640926-AAD7-44D8-BBD7-CCE9431645EC}">
                        <a14:shadowObscured xmlns:a14="http://schemas.microsoft.com/office/drawing/2010/main"/>
                      </a:ext>
                    </a:extLst>
                  </pic:spPr>
                </pic:pic>
              </a:graphicData>
            </a:graphic>
          </wp:inline>
        </w:drawing>
      </w:r>
    </w:p>
    <w:p w14:paraId="2900845F" w14:textId="143D13D3" w:rsidR="002D1D5A" w:rsidRDefault="002D1D5A" w:rsidP="002D1D5A">
      <w:pPr>
        <w:shd w:val="clear" w:color="auto" w:fill="FFFFFF"/>
        <w:spacing w:before="100" w:beforeAutospacing="1" w:after="100" w:afterAutospacing="1" w:line="240" w:lineRule="auto"/>
        <w:rPr>
          <w:rFonts w:ascii="Verdana" w:eastAsia="Times New Roman" w:hAnsi="Verdana" w:cs="Times New Roman"/>
          <w:color w:val="3F3F3F"/>
          <w:sz w:val="21"/>
          <w:szCs w:val="21"/>
          <w:lang w:eastAsia="en-GB"/>
        </w:rPr>
      </w:pPr>
    </w:p>
    <w:p w14:paraId="062E3B28" w14:textId="459CAD4A" w:rsidR="00D56B8D" w:rsidRPr="00C249BB" w:rsidRDefault="00D56B8D" w:rsidP="00C249BB">
      <w:pPr>
        <w:pStyle w:val="ListParagraph"/>
        <w:numPr>
          <w:ilvl w:val="1"/>
          <w:numId w:val="3"/>
        </w:numPr>
        <w:shd w:val="clear" w:color="auto" w:fill="FFFFFF"/>
        <w:spacing w:before="100" w:beforeAutospacing="1" w:after="100" w:afterAutospacing="1" w:line="240" w:lineRule="auto"/>
        <w:rPr>
          <w:rFonts w:ascii="Verdana" w:eastAsia="Times New Roman" w:hAnsi="Verdana" w:cs="Times New Roman"/>
          <w:b/>
          <w:bCs/>
          <w:color w:val="3F3F3F"/>
          <w:sz w:val="21"/>
          <w:szCs w:val="21"/>
          <w:lang w:eastAsia="en-GB"/>
        </w:rPr>
      </w:pPr>
      <w:r w:rsidRPr="00C249BB">
        <w:rPr>
          <w:rFonts w:ascii="Verdana" w:eastAsia="Times New Roman" w:hAnsi="Verdana" w:cs="Times New Roman"/>
          <w:b/>
          <w:bCs/>
          <w:color w:val="3F3F3F"/>
          <w:sz w:val="21"/>
          <w:szCs w:val="21"/>
          <w:lang w:eastAsia="en-GB"/>
        </w:rPr>
        <w:t>Firm check and existing NPPR Managers</w:t>
      </w:r>
    </w:p>
    <w:p w14:paraId="563AD630" w14:textId="29A4A9F4" w:rsidR="00D56B8D" w:rsidRPr="002D1D5A" w:rsidRDefault="00D56B8D" w:rsidP="002D1D5A">
      <w:pPr>
        <w:shd w:val="clear" w:color="auto" w:fill="FFFFFF"/>
        <w:spacing w:before="100" w:beforeAutospacing="1" w:after="100" w:afterAutospacing="1" w:line="240" w:lineRule="auto"/>
        <w:rPr>
          <w:rFonts w:ascii="Verdana" w:eastAsia="Times New Roman" w:hAnsi="Verdana" w:cs="Times New Roman"/>
          <w:color w:val="3F3F3F"/>
          <w:sz w:val="21"/>
          <w:szCs w:val="21"/>
          <w:lang w:eastAsia="en-GB"/>
        </w:rPr>
      </w:pPr>
      <w:r>
        <w:rPr>
          <w:noProof/>
        </w:rPr>
        <w:drawing>
          <wp:inline distT="0" distB="0" distL="0" distR="0" wp14:anchorId="2D18CAC3" wp14:editId="22D23E0B">
            <wp:extent cx="5604920" cy="2547938"/>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32" t="7355" r="1857" b="6888"/>
                    <a:stretch/>
                  </pic:blipFill>
                  <pic:spPr bwMode="auto">
                    <a:xfrm>
                      <a:off x="0" y="0"/>
                      <a:ext cx="5615835" cy="2552900"/>
                    </a:xfrm>
                    <a:prstGeom prst="rect">
                      <a:avLst/>
                    </a:prstGeom>
                    <a:ln>
                      <a:noFill/>
                    </a:ln>
                    <a:extLst>
                      <a:ext uri="{53640926-AAD7-44D8-BBD7-CCE9431645EC}">
                        <a14:shadowObscured xmlns:a14="http://schemas.microsoft.com/office/drawing/2010/main"/>
                      </a:ext>
                    </a:extLst>
                  </pic:spPr>
                </pic:pic>
              </a:graphicData>
            </a:graphic>
          </wp:inline>
        </w:drawing>
      </w:r>
    </w:p>
    <w:p w14:paraId="1C39C94C" w14:textId="4DFF44D8" w:rsidR="002D1D5A" w:rsidRDefault="00D56B8D">
      <w:pPr>
        <w:rPr>
          <w:rFonts w:ascii="Verdana" w:hAnsi="Verdana"/>
          <w:color w:val="3F3F3F"/>
          <w:sz w:val="21"/>
          <w:szCs w:val="21"/>
          <w:shd w:val="clear" w:color="auto" w:fill="FFFFFF"/>
        </w:rPr>
      </w:pPr>
      <w:r w:rsidRPr="006B165F">
        <w:rPr>
          <w:rFonts w:ascii="Verdana" w:hAnsi="Verdana"/>
          <w:b/>
          <w:bCs/>
          <w:color w:val="3F3F3F"/>
          <w:sz w:val="21"/>
          <w:szCs w:val="21"/>
          <w:shd w:val="clear" w:color="auto" w:fill="FFFFFF"/>
        </w:rPr>
        <w:lastRenderedPageBreak/>
        <w:t xml:space="preserve">If you are an existing NPPR Manager you </w:t>
      </w:r>
      <w:r w:rsidRPr="00EC4D42">
        <w:rPr>
          <w:rFonts w:ascii="Verdana" w:hAnsi="Verdana"/>
          <w:b/>
          <w:bCs/>
          <w:color w:val="3F3F3F"/>
          <w:sz w:val="21"/>
          <w:szCs w:val="21"/>
          <w:u w:val="single"/>
          <w:shd w:val="clear" w:color="auto" w:fill="FFFFFF"/>
        </w:rPr>
        <w:t>must</w:t>
      </w:r>
      <w:r w:rsidRPr="006B165F">
        <w:rPr>
          <w:rFonts w:ascii="Verdana" w:hAnsi="Verdana"/>
          <w:b/>
          <w:bCs/>
          <w:color w:val="3F3F3F"/>
          <w:sz w:val="21"/>
          <w:szCs w:val="21"/>
          <w:shd w:val="clear" w:color="auto" w:fill="FFFFFF"/>
        </w:rPr>
        <w:t xml:space="preserve"> select </w:t>
      </w:r>
      <w:r w:rsidR="006B165F">
        <w:rPr>
          <w:rFonts w:ascii="Verdana" w:hAnsi="Verdana"/>
          <w:b/>
          <w:bCs/>
          <w:color w:val="3F3F3F"/>
          <w:sz w:val="21"/>
          <w:szCs w:val="21"/>
          <w:shd w:val="clear" w:color="auto" w:fill="FFFFFF"/>
        </w:rPr>
        <w:t>‘</w:t>
      </w:r>
      <w:r w:rsidRPr="006B165F">
        <w:rPr>
          <w:rFonts w:ascii="Verdana" w:hAnsi="Verdana"/>
          <w:b/>
          <w:bCs/>
          <w:color w:val="3F3F3F"/>
          <w:sz w:val="21"/>
          <w:szCs w:val="21"/>
          <w:shd w:val="clear" w:color="auto" w:fill="FFFFFF"/>
        </w:rPr>
        <w:t>yes</w:t>
      </w:r>
      <w:r w:rsidR="006B165F">
        <w:rPr>
          <w:rFonts w:ascii="Verdana" w:hAnsi="Verdana"/>
          <w:b/>
          <w:bCs/>
          <w:color w:val="3F3F3F"/>
          <w:sz w:val="21"/>
          <w:szCs w:val="21"/>
          <w:shd w:val="clear" w:color="auto" w:fill="FFFFFF"/>
        </w:rPr>
        <w:t xml:space="preserve">’ and provide </w:t>
      </w:r>
      <w:r w:rsidR="00EC4D42">
        <w:rPr>
          <w:rFonts w:ascii="Verdana" w:hAnsi="Verdana"/>
          <w:b/>
          <w:bCs/>
          <w:color w:val="3F3F3F"/>
          <w:sz w:val="21"/>
          <w:szCs w:val="21"/>
          <w:shd w:val="clear" w:color="auto" w:fill="FFFFFF"/>
        </w:rPr>
        <w:t>the FRN associated with your NPPR Manager record</w:t>
      </w:r>
      <w:bookmarkStart w:id="0" w:name="_GoBack"/>
      <w:bookmarkEnd w:id="0"/>
      <w:r w:rsidRPr="00D56B8D">
        <w:rPr>
          <w:rFonts w:ascii="Verdana" w:hAnsi="Verdana"/>
          <w:color w:val="3F3F3F"/>
          <w:sz w:val="21"/>
          <w:szCs w:val="21"/>
          <w:shd w:val="clear" w:color="auto" w:fill="FFFFFF"/>
        </w:rPr>
        <w:t>. If you continue as a new NPPR Manager this will create a duplicate NPPR Manager record</w:t>
      </w:r>
      <w:r>
        <w:rPr>
          <w:rFonts w:ascii="Verdana" w:hAnsi="Verdana"/>
          <w:color w:val="3F3F3F"/>
          <w:sz w:val="21"/>
          <w:szCs w:val="21"/>
          <w:shd w:val="clear" w:color="auto" w:fill="FFFFFF"/>
        </w:rPr>
        <w:t xml:space="preserve">. This will result </w:t>
      </w:r>
      <w:r w:rsidR="006B165F">
        <w:rPr>
          <w:rFonts w:ascii="Verdana" w:hAnsi="Verdana"/>
          <w:color w:val="3F3F3F"/>
          <w:sz w:val="21"/>
          <w:szCs w:val="21"/>
          <w:shd w:val="clear" w:color="auto" w:fill="FFFFFF"/>
        </w:rPr>
        <w:t xml:space="preserve">in </w:t>
      </w:r>
      <w:r>
        <w:rPr>
          <w:rFonts w:ascii="Verdana" w:hAnsi="Verdana"/>
          <w:color w:val="3F3F3F"/>
          <w:sz w:val="21"/>
          <w:szCs w:val="21"/>
          <w:shd w:val="clear" w:color="auto" w:fill="FFFFFF"/>
        </w:rPr>
        <w:t xml:space="preserve">the creation of a </w:t>
      </w:r>
      <w:r w:rsidR="006B165F">
        <w:rPr>
          <w:rFonts w:ascii="Verdana" w:hAnsi="Verdana"/>
          <w:color w:val="3F3F3F"/>
          <w:sz w:val="21"/>
          <w:szCs w:val="21"/>
          <w:shd w:val="clear" w:color="auto" w:fill="FFFFFF"/>
        </w:rPr>
        <w:t xml:space="preserve">new NPPR Manager record with a new </w:t>
      </w:r>
      <w:r>
        <w:rPr>
          <w:rFonts w:ascii="Verdana" w:hAnsi="Verdana"/>
          <w:color w:val="3F3F3F"/>
          <w:sz w:val="21"/>
          <w:szCs w:val="21"/>
          <w:shd w:val="clear" w:color="auto" w:fill="FFFFFF"/>
        </w:rPr>
        <w:t>F</w:t>
      </w:r>
      <w:r w:rsidR="008A41A2">
        <w:rPr>
          <w:rFonts w:ascii="Verdana" w:hAnsi="Verdana"/>
          <w:color w:val="3F3F3F"/>
          <w:sz w:val="21"/>
          <w:szCs w:val="21"/>
          <w:shd w:val="clear" w:color="auto" w:fill="FFFFFF"/>
        </w:rPr>
        <w:t xml:space="preserve">irm Reference Number (FRN) which will cause issues with RegData reporting and additional periodic fees for each NPPR Manager incorrectly created. </w:t>
      </w:r>
    </w:p>
    <w:p w14:paraId="46C36D9D" w14:textId="4CF3EBF1" w:rsidR="008A41A2" w:rsidRDefault="009A3577">
      <w:pPr>
        <w:rPr>
          <w:rFonts w:ascii="Verdana" w:hAnsi="Verdana"/>
          <w:color w:val="3F3F3F"/>
          <w:sz w:val="21"/>
          <w:szCs w:val="21"/>
          <w:shd w:val="clear" w:color="auto" w:fill="FFFFFF"/>
        </w:rPr>
      </w:pPr>
      <w:r>
        <w:rPr>
          <w:rFonts w:ascii="Verdana" w:hAnsi="Verdana"/>
          <w:color w:val="3F3F3F"/>
          <w:sz w:val="21"/>
          <w:szCs w:val="21"/>
          <w:shd w:val="clear" w:color="auto" w:fill="FFFFFF"/>
        </w:rPr>
        <w:t>If you have forgotten your FRN or NPPR Access code the</w:t>
      </w:r>
      <w:r w:rsidR="006B165F">
        <w:rPr>
          <w:rFonts w:ascii="Verdana" w:hAnsi="Verdana"/>
          <w:color w:val="3F3F3F"/>
          <w:sz w:val="21"/>
          <w:szCs w:val="21"/>
          <w:shd w:val="clear" w:color="auto" w:fill="FFFFFF"/>
        </w:rPr>
        <w:t>n</w:t>
      </w:r>
      <w:r>
        <w:rPr>
          <w:rFonts w:ascii="Verdana" w:hAnsi="Verdana"/>
          <w:color w:val="3F3F3F"/>
          <w:sz w:val="21"/>
          <w:szCs w:val="21"/>
          <w:shd w:val="clear" w:color="auto" w:fill="FFFFFF"/>
        </w:rPr>
        <w:t xml:space="preserve"> please contact us.</w:t>
      </w:r>
    </w:p>
    <w:p w14:paraId="0115C237" w14:textId="4D3C7814" w:rsidR="0085475D" w:rsidRPr="006105A3" w:rsidRDefault="006105A3" w:rsidP="0085475D">
      <w:pPr>
        <w:pStyle w:val="ListParagraph"/>
        <w:numPr>
          <w:ilvl w:val="0"/>
          <w:numId w:val="7"/>
        </w:numPr>
        <w:rPr>
          <w:rFonts w:ascii="Verdana" w:hAnsi="Verdana"/>
          <w:b/>
          <w:bCs/>
          <w:color w:val="3F3F3F"/>
          <w:sz w:val="21"/>
          <w:szCs w:val="21"/>
          <w:shd w:val="clear" w:color="auto" w:fill="FFFFFF"/>
        </w:rPr>
      </w:pPr>
      <w:r w:rsidRPr="006105A3">
        <w:rPr>
          <w:rFonts w:ascii="Verdana" w:hAnsi="Verdana"/>
          <w:b/>
          <w:bCs/>
          <w:color w:val="3F3F3F"/>
          <w:sz w:val="21"/>
          <w:szCs w:val="21"/>
          <w:shd w:val="clear" w:color="auto" w:fill="FFFFFF"/>
        </w:rPr>
        <w:t>Information on new fund</w:t>
      </w:r>
    </w:p>
    <w:p w14:paraId="23D77501" w14:textId="6DD0156E" w:rsidR="006105A3" w:rsidRDefault="006105A3" w:rsidP="006105A3">
      <w:pPr>
        <w:rPr>
          <w:rFonts w:ascii="Verdana" w:hAnsi="Verdana"/>
          <w:color w:val="3F3F3F"/>
          <w:sz w:val="21"/>
          <w:szCs w:val="21"/>
          <w:shd w:val="clear" w:color="auto" w:fill="FFFFFF"/>
        </w:rPr>
      </w:pPr>
      <w:r>
        <w:rPr>
          <w:rFonts w:ascii="Verdana" w:hAnsi="Verdana"/>
          <w:color w:val="3F3F3F"/>
          <w:sz w:val="21"/>
          <w:szCs w:val="21"/>
          <w:shd w:val="clear" w:color="auto" w:fill="FFFFFF"/>
        </w:rPr>
        <w:t xml:space="preserve">You will be asked to provide the following information </w:t>
      </w:r>
    </w:p>
    <w:p w14:paraId="62D30CC1" w14:textId="1E849B20" w:rsidR="006105A3" w:rsidRPr="006105A3" w:rsidRDefault="006105A3" w:rsidP="006105A3">
      <w:pPr>
        <w:rPr>
          <w:rFonts w:ascii="Verdana" w:hAnsi="Verdana"/>
          <w:color w:val="3F3F3F"/>
          <w:sz w:val="21"/>
          <w:szCs w:val="21"/>
          <w:shd w:val="clear" w:color="auto" w:fill="FFFFFF"/>
        </w:rPr>
      </w:pPr>
      <w:r>
        <w:rPr>
          <w:noProof/>
        </w:rPr>
        <w:drawing>
          <wp:inline distT="0" distB="0" distL="0" distR="0" wp14:anchorId="603FE6AD" wp14:editId="1EABF8F5">
            <wp:extent cx="5731510" cy="3820795"/>
            <wp:effectExtent l="0" t="0" r="254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3820795"/>
                    </a:xfrm>
                    <a:prstGeom prst="rect">
                      <a:avLst/>
                    </a:prstGeom>
                  </pic:spPr>
                </pic:pic>
              </a:graphicData>
            </a:graphic>
          </wp:inline>
        </w:drawing>
      </w:r>
    </w:p>
    <w:p w14:paraId="6690D761" w14:textId="5E1F9245" w:rsidR="0085475D" w:rsidRDefault="006105A3">
      <w:pPr>
        <w:rPr>
          <w:rFonts w:ascii="Verdana" w:hAnsi="Verdana"/>
          <w:color w:val="3F3F3F"/>
          <w:sz w:val="21"/>
          <w:szCs w:val="21"/>
          <w:shd w:val="clear" w:color="auto" w:fill="FFFFFF"/>
        </w:rPr>
      </w:pPr>
      <w:r>
        <w:rPr>
          <w:rFonts w:ascii="Verdana" w:hAnsi="Verdana"/>
          <w:color w:val="3F3F3F"/>
          <w:sz w:val="21"/>
          <w:szCs w:val="21"/>
          <w:shd w:val="clear" w:color="auto" w:fill="FFFFFF"/>
        </w:rPr>
        <w:t>If you are not sure if the fund relationships with any of the third parties mentioned above then it is better to provide the information if you are unsure. The fields can remain blank if there is no information to be provided.</w:t>
      </w:r>
    </w:p>
    <w:p w14:paraId="1551666D" w14:textId="6ED331E5" w:rsidR="009A3577" w:rsidRDefault="009A3577">
      <w:pPr>
        <w:rPr>
          <w:rFonts w:ascii="Verdana" w:hAnsi="Verdana"/>
          <w:color w:val="3F3F3F"/>
          <w:sz w:val="21"/>
          <w:szCs w:val="21"/>
          <w:shd w:val="clear" w:color="auto" w:fill="FFFFFF"/>
        </w:rPr>
      </w:pPr>
    </w:p>
    <w:p w14:paraId="372E1747" w14:textId="3209D791" w:rsidR="009A3577" w:rsidRDefault="009A3577" w:rsidP="009A3577">
      <w:pPr>
        <w:pStyle w:val="ListParagraph"/>
        <w:numPr>
          <w:ilvl w:val="0"/>
          <w:numId w:val="3"/>
        </w:numPr>
        <w:rPr>
          <w:rFonts w:ascii="Verdana" w:hAnsi="Verdana"/>
          <w:b/>
          <w:bCs/>
          <w:color w:val="3F3F3F"/>
          <w:sz w:val="21"/>
          <w:szCs w:val="21"/>
          <w:shd w:val="clear" w:color="auto" w:fill="FFFFFF"/>
        </w:rPr>
      </w:pPr>
      <w:r w:rsidRPr="009A3577">
        <w:rPr>
          <w:rFonts w:ascii="Verdana" w:hAnsi="Verdana"/>
          <w:b/>
          <w:bCs/>
          <w:color w:val="3F3F3F"/>
          <w:sz w:val="21"/>
          <w:szCs w:val="21"/>
          <w:shd w:val="clear" w:color="auto" w:fill="FFFFFF"/>
        </w:rPr>
        <w:t xml:space="preserve">Payment </w:t>
      </w:r>
    </w:p>
    <w:p w14:paraId="3E9FA83F" w14:textId="117F9AC4" w:rsidR="009A3577" w:rsidRPr="009A3577" w:rsidRDefault="009A3577" w:rsidP="009A3577">
      <w:pPr>
        <w:rPr>
          <w:rFonts w:ascii="Verdana" w:hAnsi="Verdana"/>
          <w:color w:val="3F3F3F"/>
          <w:sz w:val="21"/>
          <w:szCs w:val="21"/>
          <w:shd w:val="clear" w:color="auto" w:fill="FFFFFF"/>
        </w:rPr>
      </w:pPr>
      <w:r w:rsidRPr="009A3577">
        <w:rPr>
          <w:rFonts w:ascii="Verdana" w:hAnsi="Verdana"/>
          <w:color w:val="3F3F3F"/>
          <w:sz w:val="21"/>
          <w:szCs w:val="21"/>
          <w:shd w:val="clear" w:color="auto" w:fill="FFFFFF"/>
        </w:rPr>
        <w:t>Depending on the type of regulation being notified, there is a payment for each new standalone or umbrella. There is no additional fee for new sub-funds added to an umbrella.</w:t>
      </w:r>
    </w:p>
    <w:p w14:paraId="67611CA7" w14:textId="31655164" w:rsidR="009A3577" w:rsidRDefault="009A3577" w:rsidP="009A3577">
      <w:pPr>
        <w:rPr>
          <w:rFonts w:ascii="Verdana" w:hAnsi="Verdana"/>
          <w:color w:val="3F3F3F"/>
          <w:sz w:val="21"/>
          <w:szCs w:val="21"/>
          <w:shd w:val="clear" w:color="auto" w:fill="FFFFFF"/>
        </w:rPr>
      </w:pPr>
      <w:r w:rsidRPr="009A3577">
        <w:rPr>
          <w:rFonts w:ascii="Verdana" w:hAnsi="Verdana"/>
          <w:color w:val="3F3F3F"/>
          <w:sz w:val="21"/>
          <w:szCs w:val="21"/>
          <w:shd w:val="clear" w:color="auto" w:fill="FFFFFF"/>
        </w:rPr>
        <w:t xml:space="preserve">The payment facility is built into the connect notification and you will need to enter card details to submit the notification. </w:t>
      </w:r>
    </w:p>
    <w:p w14:paraId="16F02580" w14:textId="1C9C5880" w:rsidR="009A3577" w:rsidRPr="009A3577" w:rsidRDefault="009A3577" w:rsidP="009A3577">
      <w:pPr>
        <w:rPr>
          <w:rFonts w:ascii="Verdana" w:hAnsi="Verdana"/>
          <w:color w:val="3F3F3F"/>
          <w:sz w:val="21"/>
          <w:szCs w:val="21"/>
          <w:shd w:val="clear" w:color="auto" w:fill="FFFFFF"/>
        </w:rPr>
      </w:pPr>
      <w:r>
        <w:rPr>
          <w:rFonts w:ascii="Verdana" w:hAnsi="Verdana"/>
          <w:color w:val="3F3F3F"/>
          <w:sz w:val="21"/>
          <w:szCs w:val="21"/>
          <w:shd w:val="clear" w:color="auto" w:fill="FFFFFF"/>
        </w:rPr>
        <w:t>Do not also make a bank transfer as this will result in a duplicate payment.</w:t>
      </w:r>
    </w:p>
    <w:p w14:paraId="5D4C0C80" w14:textId="77777777" w:rsidR="009A3577" w:rsidRPr="009A3577" w:rsidRDefault="009A3577" w:rsidP="009A3577">
      <w:pPr>
        <w:rPr>
          <w:rFonts w:ascii="Verdana" w:hAnsi="Verdana"/>
          <w:b/>
          <w:bCs/>
          <w:color w:val="3F3F3F"/>
          <w:sz w:val="21"/>
          <w:szCs w:val="21"/>
          <w:shd w:val="clear" w:color="auto" w:fill="FFFFFF"/>
        </w:rPr>
      </w:pPr>
    </w:p>
    <w:sectPr w:rsidR="009A3577" w:rsidRPr="009A35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014DD2"/>
    <w:multiLevelType w:val="multilevel"/>
    <w:tmpl w:val="8A6A8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DB55F4"/>
    <w:multiLevelType w:val="hybridMultilevel"/>
    <w:tmpl w:val="66B0F200"/>
    <w:lvl w:ilvl="0" w:tplc="D408B522">
      <w:start w:val="3"/>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E1F3F86"/>
    <w:multiLevelType w:val="hybridMultilevel"/>
    <w:tmpl w:val="581210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235055B"/>
    <w:multiLevelType w:val="hybridMultilevel"/>
    <w:tmpl w:val="50C6342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5237787"/>
    <w:multiLevelType w:val="hybridMultilevel"/>
    <w:tmpl w:val="ADE48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1442D23"/>
    <w:multiLevelType w:val="hybridMultilevel"/>
    <w:tmpl w:val="C964800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1080EF0"/>
    <w:multiLevelType w:val="hybridMultilevel"/>
    <w:tmpl w:val="94121FA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2"/>
  </w:num>
  <w:num w:numId="3">
    <w:abstractNumId w:val="6"/>
  </w:num>
  <w:num w:numId="4">
    <w:abstractNumId w:val="3"/>
  </w:num>
  <w:num w:numId="5">
    <w:abstractNumId w:val="4"/>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0C9"/>
    <w:rsid w:val="00163175"/>
    <w:rsid w:val="00233972"/>
    <w:rsid w:val="00235522"/>
    <w:rsid w:val="002D1D5A"/>
    <w:rsid w:val="003F5C58"/>
    <w:rsid w:val="006105A3"/>
    <w:rsid w:val="006B165F"/>
    <w:rsid w:val="0085475D"/>
    <w:rsid w:val="008A41A2"/>
    <w:rsid w:val="009A3577"/>
    <w:rsid w:val="00A302C8"/>
    <w:rsid w:val="00B41D24"/>
    <w:rsid w:val="00C249BB"/>
    <w:rsid w:val="00C725C1"/>
    <w:rsid w:val="00CD1558"/>
    <w:rsid w:val="00D56B8D"/>
    <w:rsid w:val="00EC4D42"/>
    <w:rsid w:val="00F62083"/>
    <w:rsid w:val="00FE40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A1DD5"/>
  <w15:chartTrackingRefBased/>
  <w15:docId w15:val="{B657FD66-4900-4004-B4EE-73C0779AD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D1D5A"/>
    <w:rPr>
      <w:color w:val="0563C1" w:themeColor="hyperlink"/>
      <w:u w:val="single"/>
    </w:rPr>
  </w:style>
  <w:style w:type="character" w:styleId="UnresolvedMention">
    <w:name w:val="Unresolved Mention"/>
    <w:basedOn w:val="DefaultParagraphFont"/>
    <w:uiPriority w:val="99"/>
    <w:semiHidden/>
    <w:unhideWhenUsed/>
    <w:rsid w:val="002D1D5A"/>
    <w:rPr>
      <w:color w:val="605E5C"/>
      <w:shd w:val="clear" w:color="auto" w:fill="E1DFDD"/>
    </w:rPr>
  </w:style>
  <w:style w:type="character" w:styleId="Strong">
    <w:name w:val="Strong"/>
    <w:basedOn w:val="DefaultParagraphFont"/>
    <w:uiPriority w:val="22"/>
    <w:qFormat/>
    <w:rsid w:val="00A302C8"/>
    <w:rPr>
      <w:b/>
      <w:bCs/>
    </w:rPr>
  </w:style>
  <w:style w:type="paragraph" w:styleId="ListParagraph">
    <w:name w:val="List Paragraph"/>
    <w:basedOn w:val="Normal"/>
    <w:uiPriority w:val="34"/>
    <w:qFormat/>
    <w:rsid w:val="00C725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642064">
      <w:bodyDiv w:val="1"/>
      <w:marLeft w:val="0"/>
      <w:marRight w:val="0"/>
      <w:marTop w:val="0"/>
      <w:marBottom w:val="0"/>
      <w:divBdr>
        <w:top w:val="none" w:sz="0" w:space="0" w:color="auto"/>
        <w:left w:val="none" w:sz="0" w:space="0" w:color="auto"/>
        <w:bottom w:val="none" w:sz="0" w:space="0" w:color="auto"/>
        <w:right w:val="none" w:sz="0" w:space="0" w:color="auto"/>
      </w:divBdr>
    </w:div>
    <w:div w:id="1797874258">
      <w:bodyDiv w:val="1"/>
      <w:marLeft w:val="0"/>
      <w:marRight w:val="0"/>
      <w:marTop w:val="0"/>
      <w:marBottom w:val="0"/>
      <w:divBdr>
        <w:top w:val="none" w:sz="0" w:space="0" w:color="auto"/>
        <w:left w:val="none" w:sz="0" w:space="0" w:color="auto"/>
        <w:bottom w:val="none" w:sz="0" w:space="0" w:color="auto"/>
        <w:right w:val="none" w:sz="0" w:space="0" w:color="auto"/>
      </w:divBdr>
      <w:divsChild>
        <w:div w:id="1807696763">
          <w:marLeft w:val="0"/>
          <w:marRight w:val="0"/>
          <w:marTop w:val="0"/>
          <w:marBottom w:val="0"/>
          <w:divBdr>
            <w:top w:val="none" w:sz="0" w:space="0" w:color="auto"/>
            <w:left w:val="none" w:sz="0" w:space="0" w:color="auto"/>
            <w:bottom w:val="none" w:sz="0" w:space="0" w:color="auto"/>
            <w:right w:val="none" w:sz="0" w:space="0" w:color="auto"/>
          </w:divBdr>
        </w:div>
      </w:divsChild>
    </w:div>
    <w:div w:id="2004357779">
      <w:bodyDiv w:val="1"/>
      <w:marLeft w:val="0"/>
      <w:marRight w:val="0"/>
      <w:marTop w:val="0"/>
      <w:marBottom w:val="0"/>
      <w:divBdr>
        <w:top w:val="none" w:sz="0" w:space="0" w:color="auto"/>
        <w:left w:val="none" w:sz="0" w:space="0" w:color="auto"/>
        <w:bottom w:val="none" w:sz="0" w:space="0" w:color="auto"/>
        <w:right w:val="none" w:sz="0" w:space="0" w:color="auto"/>
      </w:divBdr>
      <w:divsChild>
        <w:div w:id="4191337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andbook.fca.org.uk/handbook/FUND/10/?view=chapter" TargetMode="External"/><Relationship Id="rId11" Type="http://schemas.openxmlformats.org/officeDocument/2006/relationships/theme" Target="theme/theme1.xml"/><Relationship Id="rId5" Type="http://schemas.openxmlformats.org/officeDocument/2006/relationships/hyperlink" Target="https://www.fca.org.uk/firms/npp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632</Words>
  <Characters>3605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Donaldson</dc:creator>
  <cp:keywords/>
  <dc:description/>
  <cp:lastModifiedBy>Rachel Donaldson</cp:lastModifiedBy>
  <cp:revision>4</cp:revision>
  <dcterms:created xsi:type="dcterms:W3CDTF">2021-07-01T09:29:00Z</dcterms:created>
  <dcterms:modified xsi:type="dcterms:W3CDTF">2021-07-01T09:47:00Z</dcterms:modified>
</cp:coreProperties>
</file>