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215F" w14:textId="2F97FC9A" w:rsidR="00C632FE" w:rsidRPr="00A04D33" w:rsidRDefault="00226D5E" w:rsidP="00226D5E">
      <w:pPr>
        <w:jc w:val="center"/>
        <w:rPr>
          <w:rFonts w:ascii="Verdana" w:hAnsi="Verdana"/>
          <w:b/>
        </w:rPr>
      </w:pPr>
      <w:r w:rsidRPr="00A04D33">
        <w:rPr>
          <w:rFonts w:ascii="Verdana" w:hAnsi="Verdana"/>
          <w:b/>
        </w:rPr>
        <w:t xml:space="preserve">Scrip </w:t>
      </w:r>
      <w:r w:rsidR="009D14C9" w:rsidRPr="00A04D33">
        <w:rPr>
          <w:rFonts w:ascii="Verdana" w:hAnsi="Verdana"/>
          <w:b/>
        </w:rPr>
        <w:t>d</w:t>
      </w:r>
      <w:r w:rsidRPr="00A04D33">
        <w:rPr>
          <w:rFonts w:ascii="Verdana" w:hAnsi="Verdana"/>
          <w:b/>
        </w:rPr>
        <w:t>ividend</w:t>
      </w:r>
      <w:r w:rsidR="009D14C9" w:rsidRPr="00A04D33">
        <w:rPr>
          <w:rFonts w:ascii="Verdana" w:hAnsi="Verdana"/>
          <w:b/>
        </w:rPr>
        <w:t xml:space="preserve"> alternative</w:t>
      </w:r>
      <w:r w:rsidRPr="00A04D33">
        <w:rPr>
          <w:rFonts w:ascii="Verdana" w:hAnsi="Verdana"/>
          <w:b/>
        </w:rPr>
        <w:t xml:space="preserve"> – </w:t>
      </w:r>
      <w:r w:rsidR="009D14C9" w:rsidRPr="00A04D33">
        <w:rPr>
          <w:rFonts w:ascii="Verdana" w:hAnsi="Verdana"/>
          <w:b/>
        </w:rPr>
        <w:t>UKLR 10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6A1EDD" w:rsidRPr="00A04D33" w14:paraId="25F3B6DE" w14:textId="77777777" w:rsidTr="00A04D33">
        <w:tc>
          <w:tcPr>
            <w:tcW w:w="2977" w:type="dxa"/>
          </w:tcPr>
          <w:p w14:paraId="04BD8314" w14:textId="77777777" w:rsidR="006A1EDD" w:rsidRPr="00A04D33" w:rsidRDefault="006A1EDD" w:rsidP="002D3A5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A04D33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A04D3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A04D3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55A5820" w14:textId="77777777" w:rsidR="006A1EDD" w:rsidRPr="00A04D33" w:rsidRDefault="006A1EDD" w:rsidP="002D3A5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A1EDD" w:rsidRPr="00A04D33" w14:paraId="7EA44F71" w14:textId="77777777" w:rsidTr="00A04D33">
        <w:tc>
          <w:tcPr>
            <w:tcW w:w="2977" w:type="dxa"/>
          </w:tcPr>
          <w:p w14:paraId="11BB2437" w14:textId="77777777" w:rsidR="006A1EDD" w:rsidRPr="00A04D33" w:rsidRDefault="006A1EDD" w:rsidP="002D3A5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A04D33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536902FC" w14:textId="77777777" w:rsidR="006A1EDD" w:rsidRPr="00A04D33" w:rsidRDefault="006A1EDD" w:rsidP="002D3A5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A1EDD" w:rsidRPr="00A04D33" w14:paraId="00A8130C" w14:textId="77777777" w:rsidTr="00A04D33">
        <w:tc>
          <w:tcPr>
            <w:tcW w:w="2977" w:type="dxa"/>
          </w:tcPr>
          <w:p w14:paraId="00889059" w14:textId="77777777" w:rsidR="006A1EDD" w:rsidRPr="00A04D33" w:rsidRDefault="006A1EDD" w:rsidP="002D3A5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A04D33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A04D3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A04D33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12166832" w14:textId="77777777" w:rsidR="006A1EDD" w:rsidRPr="00A04D33" w:rsidRDefault="006A1EDD" w:rsidP="002D3A5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A1EDD" w:rsidRPr="00A04D33" w14:paraId="03EFFA43" w14:textId="77777777" w:rsidTr="00A04D33">
        <w:tc>
          <w:tcPr>
            <w:tcW w:w="2977" w:type="dxa"/>
          </w:tcPr>
          <w:p w14:paraId="4AEF59E9" w14:textId="77777777" w:rsidR="006A1EDD" w:rsidRPr="00A04D33" w:rsidRDefault="006A1EDD" w:rsidP="002D3A5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A04D33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B5917B9" w14:textId="77777777" w:rsidR="006A1EDD" w:rsidRPr="00A04D33" w:rsidRDefault="006A1EDD" w:rsidP="002D3A5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8609EF4" w14:textId="77777777" w:rsidR="00226D5E" w:rsidRPr="00A04D33" w:rsidRDefault="00226D5E" w:rsidP="00226D5E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2552"/>
        <w:gridCol w:w="850"/>
        <w:gridCol w:w="851"/>
        <w:gridCol w:w="3068"/>
      </w:tblGrid>
      <w:tr w:rsidR="00226D5E" w:rsidRPr="00A04D33" w14:paraId="741262B9" w14:textId="77777777" w:rsidTr="00136C55">
        <w:trPr>
          <w:tblHeader/>
        </w:trPr>
        <w:tc>
          <w:tcPr>
            <w:tcW w:w="1696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1DBEBC7A" w14:textId="77777777" w:rsidR="00226D5E" w:rsidRPr="00A04D33" w:rsidRDefault="00226D5E" w:rsidP="00226D5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A04D33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000000"/>
          </w:tcPr>
          <w:p w14:paraId="395152E3" w14:textId="77777777" w:rsidR="00226D5E" w:rsidRPr="00A04D33" w:rsidRDefault="00226D5E" w:rsidP="00226D5E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0000"/>
          </w:tcPr>
          <w:p w14:paraId="7FE59BA3" w14:textId="77777777" w:rsidR="00226D5E" w:rsidRPr="00A04D33" w:rsidRDefault="00226D5E" w:rsidP="00226D5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A04D33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2690BFDE" w14:textId="3DAD937C" w:rsidR="00226D5E" w:rsidRPr="00A04D33" w:rsidRDefault="00226D5E" w:rsidP="00226D5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A04D33">
              <w:rPr>
                <w:rFonts w:ascii="Verdana" w:hAnsi="Verdana"/>
                <w:b/>
                <w:sz w:val="24"/>
                <w:szCs w:val="24"/>
              </w:rPr>
              <w:t>Proof N</w:t>
            </w:r>
            <w:r w:rsidR="00136C55">
              <w:rPr>
                <w:rFonts w:ascii="Verdana" w:hAnsi="Verdana"/>
                <w:b/>
                <w:sz w:val="24"/>
                <w:szCs w:val="24"/>
              </w:rPr>
              <w:t>o.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000000"/>
          </w:tcPr>
          <w:p w14:paraId="1A1D60AC" w14:textId="77777777" w:rsidR="00226D5E" w:rsidRPr="00A04D33" w:rsidRDefault="00226D5E" w:rsidP="00226D5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A04D33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226D5E" w:rsidRPr="00A04D33" w14:paraId="2B6FC5B8" w14:textId="77777777" w:rsidTr="00136C55">
        <w:tc>
          <w:tcPr>
            <w:tcW w:w="1696" w:type="dxa"/>
            <w:tcBorders>
              <w:right w:val="nil"/>
            </w:tcBorders>
          </w:tcPr>
          <w:p w14:paraId="006254EA" w14:textId="7C7E9D0E" w:rsidR="00226D5E" w:rsidRPr="00A04D33" w:rsidRDefault="009D14C9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(1)(a)</w:t>
            </w:r>
          </w:p>
        </w:tc>
        <w:tc>
          <w:tcPr>
            <w:tcW w:w="2552" w:type="dxa"/>
            <w:tcBorders>
              <w:left w:val="nil"/>
            </w:tcBorders>
          </w:tcPr>
          <w:p w14:paraId="5760324E" w14:textId="15296E82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Total number of shares which could be issued</w:t>
            </w:r>
          </w:p>
        </w:tc>
        <w:tc>
          <w:tcPr>
            <w:tcW w:w="850" w:type="dxa"/>
          </w:tcPr>
          <w:p w14:paraId="2076B501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0AA0FD" w14:textId="77777777" w:rsidR="00226D5E" w:rsidRPr="00A04D33" w:rsidRDefault="00226D5E" w:rsidP="00226D5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</w:tcPr>
          <w:p w14:paraId="03CEB12D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3B287957" w14:textId="77777777" w:rsidTr="00136C55"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7A00EA6C" w14:textId="405524F5" w:rsidR="00226D5E" w:rsidRPr="00A04D33" w:rsidRDefault="00AC5457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(1)(b)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102E357C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Details of dividend foregone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C6A073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0643C6" w14:textId="77777777" w:rsidR="00226D5E" w:rsidRPr="00A04D33" w:rsidRDefault="00226D5E" w:rsidP="00226D5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5D6307A0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26C834BD" w14:textId="77777777" w:rsidTr="00136C55">
        <w:tc>
          <w:tcPr>
            <w:tcW w:w="1696" w:type="dxa"/>
            <w:tcBorders>
              <w:right w:val="nil"/>
            </w:tcBorders>
            <w:shd w:val="clear" w:color="auto" w:fill="auto"/>
          </w:tcPr>
          <w:p w14:paraId="1AC3CDE2" w14:textId="502605D0" w:rsidR="00226D5E" w:rsidRPr="00A04D33" w:rsidRDefault="00FA293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(1)(c)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14:paraId="64BE1152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Total cash payable + tax credit if no elections</w:t>
            </w:r>
          </w:p>
        </w:tc>
        <w:tc>
          <w:tcPr>
            <w:tcW w:w="850" w:type="dxa"/>
            <w:shd w:val="clear" w:color="auto" w:fill="auto"/>
          </w:tcPr>
          <w:p w14:paraId="6AAB55CC" w14:textId="77777777" w:rsidR="00226D5E" w:rsidRPr="00A04D33" w:rsidRDefault="00226D5E" w:rsidP="00226D5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A07593D" w14:textId="77777777" w:rsidR="00226D5E" w:rsidRPr="00A04D33" w:rsidRDefault="00226D5E" w:rsidP="00226D5E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14:paraId="16F742BE" w14:textId="77777777" w:rsidR="00226D5E" w:rsidRPr="00A04D33" w:rsidRDefault="00226D5E" w:rsidP="00226D5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6E8D6817" w14:textId="77777777" w:rsidTr="00136C55"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699BF599" w14:textId="2FCA9CC5" w:rsidR="00226D5E" w:rsidRPr="00A04D33" w:rsidRDefault="00FA293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(1)(d)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1F29DE9A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Date for ascertaining share price used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4D82A1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99154E" w14:textId="77777777" w:rsidR="00226D5E" w:rsidRPr="00A04D33" w:rsidRDefault="00226D5E" w:rsidP="00226D5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27D341BB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62C59BB0" w14:textId="77777777" w:rsidTr="00136C55">
        <w:tc>
          <w:tcPr>
            <w:tcW w:w="1696" w:type="dxa"/>
            <w:tcBorders>
              <w:right w:val="nil"/>
            </w:tcBorders>
            <w:shd w:val="clear" w:color="auto" w:fill="auto"/>
          </w:tcPr>
          <w:p w14:paraId="41DF2D4C" w14:textId="23983174" w:rsidR="00226D5E" w:rsidRPr="00A04D33" w:rsidRDefault="00FA293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(1)(e)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14:paraId="29D988AA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Proportional entitlement</w:t>
            </w:r>
          </w:p>
        </w:tc>
        <w:tc>
          <w:tcPr>
            <w:tcW w:w="850" w:type="dxa"/>
            <w:shd w:val="clear" w:color="auto" w:fill="auto"/>
          </w:tcPr>
          <w:p w14:paraId="195CA33F" w14:textId="77777777" w:rsidR="00226D5E" w:rsidRPr="00A04D33" w:rsidRDefault="00226D5E" w:rsidP="00226D5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1EF784A" w14:textId="77777777" w:rsidR="00226D5E" w:rsidRPr="00A04D33" w:rsidRDefault="00226D5E" w:rsidP="00226D5E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14:paraId="2AE65E8A" w14:textId="77777777" w:rsidR="00226D5E" w:rsidRPr="00A04D33" w:rsidRDefault="00226D5E" w:rsidP="00226D5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6D112FDF" w14:textId="77777777" w:rsidTr="00136C55"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51F29AAF" w14:textId="4A325EEC" w:rsidR="00226D5E" w:rsidRPr="00A04D33" w:rsidRDefault="003035B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(1)(f)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63250D0E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How fractional entitlements will be dealt with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72B7FE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093FF4" w14:textId="77777777" w:rsidR="00226D5E" w:rsidRPr="00A04D33" w:rsidRDefault="00226D5E" w:rsidP="00226D5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70E71B5A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15659217" w14:textId="77777777" w:rsidTr="00136C55">
        <w:tc>
          <w:tcPr>
            <w:tcW w:w="1696" w:type="dxa"/>
            <w:tcBorders>
              <w:right w:val="nil"/>
            </w:tcBorders>
            <w:shd w:val="clear" w:color="auto" w:fill="auto"/>
          </w:tcPr>
          <w:p w14:paraId="476678AB" w14:textId="0575B8DF" w:rsidR="00226D5E" w:rsidRPr="00A04D33" w:rsidRDefault="003035B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(1)(g)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</w:tcPr>
          <w:p w14:paraId="41301F4C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Record date</w:t>
            </w:r>
          </w:p>
        </w:tc>
        <w:tc>
          <w:tcPr>
            <w:tcW w:w="850" w:type="dxa"/>
            <w:shd w:val="clear" w:color="auto" w:fill="auto"/>
          </w:tcPr>
          <w:p w14:paraId="6E2D8504" w14:textId="77777777" w:rsidR="00226D5E" w:rsidRPr="00A04D33" w:rsidRDefault="00226D5E" w:rsidP="00226D5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54E58F" w14:textId="77777777" w:rsidR="00226D5E" w:rsidRPr="00A04D33" w:rsidRDefault="00226D5E" w:rsidP="00226D5E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14:paraId="4AF78992" w14:textId="77777777" w:rsidR="00226D5E" w:rsidRPr="00A04D33" w:rsidRDefault="00226D5E" w:rsidP="00226D5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5B2D29CD" w14:textId="77777777" w:rsidTr="00136C55">
        <w:tc>
          <w:tcPr>
            <w:tcW w:w="1696" w:type="dxa"/>
            <w:tcBorders>
              <w:right w:val="nil"/>
            </w:tcBorders>
          </w:tcPr>
          <w:p w14:paraId="74A22CFB" w14:textId="00FD7AC0" w:rsidR="00226D5E" w:rsidRPr="00A04D33" w:rsidRDefault="003035B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9B6A74" w:rsidRPr="00A04D33">
              <w:rPr>
                <w:rFonts w:ascii="Verdana" w:hAnsi="Verdana"/>
                <w:bCs/>
                <w:color w:val="000000"/>
              </w:rPr>
              <w:t xml:space="preserve"> (1)(h)</w:t>
            </w:r>
          </w:p>
        </w:tc>
        <w:tc>
          <w:tcPr>
            <w:tcW w:w="2552" w:type="dxa"/>
            <w:tcBorders>
              <w:left w:val="nil"/>
            </w:tcBorders>
          </w:tcPr>
          <w:p w14:paraId="0CA494F8" w14:textId="77777777" w:rsidR="00226D5E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Form of election</w:t>
            </w:r>
          </w:p>
          <w:p w14:paraId="20F3A445" w14:textId="77777777" w:rsidR="009B6A74" w:rsidRPr="00A04D33" w:rsidRDefault="009B6A74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 xml:space="preserve"> (</w:t>
            </w:r>
            <w:proofErr w:type="spellStart"/>
            <w:r w:rsidRPr="00A04D33">
              <w:rPr>
                <w:rFonts w:ascii="Verdana" w:hAnsi="Verdana"/>
                <w:color w:val="000000"/>
              </w:rPr>
              <w:t>i</w:t>
            </w:r>
            <w:proofErr w:type="spellEnd"/>
            <w:r w:rsidRPr="00A04D33">
              <w:rPr>
                <w:rFonts w:ascii="Verdana" w:hAnsi="Verdana"/>
                <w:color w:val="000000"/>
              </w:rPr>
              <w:t>) positive election</w:t>
            </w:r>
          </w:p>
          <w:p w14:paraId="3DF1AB0E" w14:textId="175AC576" w:rsidR="009B6A74" w:rsidRPr="00A04D33" w:rsidRDefault="000203FB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 xml:space="preserve"> </w:t>
            </w:r>
            <w:r w:rsidR="009B6A74" w:rsidRPr="00A04D33">
              <w:rPr>
                <w:rFonts w:ascii="Verdana" w:hAnsi="Verdana"/>
                <w:color w:val="000000"/>
              </w:rPr>
              <w:t>(</w:t>
            </w:r>
            <w:proofErr w:type="gramStart"/>
            <w:r w:rsidR="009B6A74" w:rsidRPr="00A04D33">
              <w:rPr>
                <w:rFonts w:ascii="Verdana" w:hAnsi="Verdana"/>
                <w:color w:val="000000"/>
              </w:rPr>
              <w:t>ii</w:t>
            </w:r>
            <w:r w:rsidR="003035B6" w:rsidRPr="00A04D33">
              <w:rPr>
                <w:rFonts w:ascii="Verdana" w:hAnsi="Verdana"/>
                <w:color w:val="000000"/>
              </w:rPr>
              <w:t xml:space="preserve"> </w:t>
            </w:r>
            <w:r w:rsidR="009B6A74" w:rsidRPr="00A04D33">
              <w:rPr>
                <w:rFonts w:ascii="Verdana" w:hAnsi="Verdana"/>
                <w:color w:val="000000"/>
              </w:rPr>
              <w:t>)</w:t>
            </w:r>
            <w:r w:rsidR="00AA1451" w:rsidRPr="00A04D33">
              <w:rPr>
                <w:rFonts w:ascii="Verdana" w:hAnsi="Verdana"/>
                <w:color w:val="000000"/>
              </w:rPr>
              <w:t>n</w:t>
            </w:r>
            <w:r w:rsidRPr="00A04D33">
              <w:rPr>
                <w:rFonts w:ascii="Verdana" w:hAnsi="Verdana"/>
                <w:color w:val="000000"/>
              </w:rPr>
              <w:t>on</w:t>
            </w:r>
            <w:proofErr w:type="gramEnd"/>
            <w:r w:rsidRPr="00A04D33">
              <w:rPr>
                <w:rFonts w:ascii="Verdana" w:hAnsi="Verdana"/>
                <w:color w:val="000000"/>
              </w:rPr>
              <w:t xml:space="preserve"> transferable</w:t>
            </w:r>
          </w:p>
        </w:tc>
        <w:tc>
          <w:tcPr>
            <w:tcW w:w="850" w:type="dxa"/>
          </w:tcPr>
          <w:p w14:paraId="7B3C1691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3ABAC0" w14:textId="77777777" w:rsidR="00226D5E" w:rsidRPr="00A04D33" w:rsidRDefault="00226D5E" w:rsidP="00226D5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</w:tcPr>
          <w:p w14:paraId="271B3E2E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26D5E" w:rsidRPr="00A04D33" w14:paraId="1E8B9CA3" w14:textId="77777777" w:rsidTr="00136C55">
        <w:tc>
          <w:tcPr>
            <w:tcW w:w="1696" w:type="dxa"/>
            <w:tcBorders>
              <w:right w:val="nil"/>
            </w:tcBorders>
          </w:tcPr>
          <w:p w14:paraId="6EA97510" w14:textId="475A0279" w:rsidR="00226D5E" w:rsidRPr="00A04D33" w:rsidRDefault="003035B6" w:rsidP="00226D5E">
            <w:pPr>
              <w:rPr>
                <w:rFonts w:ascii="Verdana" w:hAnsi="Verdana"/>
                <w:bCs/>
                <w:color w:val="000000"/>
              </w:rPr>
            </w:pPr>
            <w:r w:rsidRPr="00A04D33">
              <w:rPr>
                <w:rFonts w:ascii="Verdana" w:hAnsi="Verdana"/>
                <w:bCs/>
                <w:color w:val="000000"/>
              </w:rPr>
              <w:t>10.6.5</w:t>
            </w:r>
            <w:r w:rsidR="000203FB" w:rsidRPr="00A04D33">
              <w:rPr>
                <w:rFonts w:ascii="Verdana" w:hAnsi="Verdana"/>
                <w:bCs/>
                <w:color w:val="000000"/>
              </w:rPr>
              <w:t xml:space="preserve"> (2)</w:t>
            </w:r>
          </w:p>
        </w:tc>
        <w:tc>
          <w:tcPr>
            <w:tcW w:w="2552" w:type="dxa"/>
            <w:tcBorders>
              <w:left w:val="nil"/>
            </w:tcBorders>
          </w:tcPr>
          <w:p w14:paraId="75FCCD9C" w14:textId="77777777" w:rsidR="00226D5E" w:rsidRPr="00A04D33" w:rsidRDefault="000203FB" w:rsidP="00226D5E">
            <w:pPr>
              <w:rPr>
                <w:rFonts w:ascii="Verdana" w:hAnsi="Verdana"/>
                <w:color w:val="000000"/>
              </w:rPr>
            </w:pPr>
            <w:r w:rsidRPr="00A04D33">
              <w:rPr>
                <w:rFonts w:ascii="Verdana" w:hAnsi="Verdana"/>
                <w:color w:val="000000"/>
              </w:rPr>
              <w:t>Timetable agreed with RIE</w:t>
            </w:r>
          </w:p>
        </w:tc>
        <w:tc>
          <w:tcPr>
            <w:tcW w:w="850" w:type="dxa"/>
          </w:tcPr>
          <w:p w14:paraId="7E68E1F7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B1AA28" w14:textId="77777777" w:rsidR="00226D5E" w:rsidRPr="00A04D33" w:rsidRDefault="00226D5E" w:rsidP="00226D5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2D989E2" w14:textId="77777777" w:rsidR="00226D5E" w:rsidRPr="00A04D33" w:rsidRDefault="00226D5E" w:rsidP="00226D5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D04E4AA" w14:textId="77777777" w:rsidR="00226D5E" w:rsidRPr="00A04D33" w:rsidRDefault="00226D5E" w:rsidP="00226D5E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6FC54A96" w14:textId="77777777" w:rsidR="006A1EDD" w:rsidRPr="00A04D33" w:rsidRDefault="006A1EDD" w:rsidP="006A1EDD">
      <w:pPr>
        <w:pStyle w:val="Lev1Text"/>
        <w:rPr>
          <w:rFonts w:ascii="Verdana" w:hAnsi="Verdana"/>
          <w:b/>
          <w:sz w:val="24"/>
          <w:szCs w:val="24"/>
        </w:rPr>
      </w:pPr>
      <w:r w:rsidRPr="00A04D33">
        <w:rPr>
          <w:rFonts w:ascii="Verdana" w:hAnsi="Verdana"/>
          <w:b/>
          <w:sz w:val="24"/>
          <w:szCs w:val="24"/>
        </w:rPr>
        <w:t>Non-applicability Confirmation</w:t>
      </w:r>
    </w:p>
    <w:tbl>
      <w:tblPr>
        <w:tblpPr w:leftFromText="180" w:rightFromText="180" w:vertAnchor="text" w:horzAnchor="margin" w:tblpY="917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36C55" w:rsidRPr="00A04D33" w14:paraId="131CEA21" w14:textId="77777777" w:rsidTr="00136C55">
        <w:tc>
          <w:tcPr>
            <w:tcW w:w="1985" w:type="dxa"/>
            <w:vAlign w:val="center"/>
          </w:tcPr>
          <w:p w14:paraId="5C38450D" w14:textId="77777777" w:rsidR="00136C55" w:rsidRPr="00A04D33" w:rsidRDefault="00136C55" w:rsidP="00136C55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04D33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75BDF2EA" w14:textId="4C773C4B" w:rsidR="00136C55" w:rsidRPr="00A04D33" w:rsidRDefault="00136C55" w:rsidP="00136C55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136C55" w:rsidRPr="00A04D33" w14:paraId="6DD14F50" w14:textId="77777777" w:rsidTr="00136C55">
        <w:tc>
          <w:tcPr>
            <w:tcW w:w="1985" w:type="dxa"/>
            <w:vAlign w:val="center"/>
          </w:tcPr>
          <w:p w14:paraId="574EB5D9" w14:textId="77777777" w:rsidR="00136C55" w:rsidRPr="00A04D33" w:rsidRDefault="00136C55" w:rsidP="00136C55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04D33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A04D3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A04D3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01A33913" w14:textId="77777777" w:rsidR="00136C55" w:rsidRPr="00A04D33" w:rsidRDefault="00136C55" w:rsidP="00136C55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8B45424" w14:textId="3AE16936" w:rsidR="006A1EDD" w:rsidRPr="00A04D33" w:rsidRDefault="006A1EDD" w:rsidP="00772C31">
      <w:pPr>
        <w:pStyle w:val="Lev1Text"/>
        <w:rPr>
          <w:rFonts w:ascii="Verdana" w:hAnsi="Verdana"/>
          <w:sz w:val="24"/>
          <w:szCs w:val="24"/>
        </w:rPr>
      </w:pPr>
      <w:r w:rsidRPr="00A04D33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sectPr w:rsidR="006A1EDD" w:rsidRPr="00A04D33" w:rsidSect="00295ACD">
      <w:headerReference w:type="default" r:id="rId11"/>
      <w:footerReference w:type="default" r:id="rId12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25F9" w14:textId="77777777" w:rsidR="00842779" w:rsidRDefault="00842779">
      <w:r>
        <w:separator/>
      </w:r>
    </w:p>
  </w:endnote>
  <w:endnote w:type="continuationSeparator" w:id="0">
    <w:p w14:paraId="7BB9197D" w14:textId="77777777" w:rsidR="00842779" w:rsidRDefault="0084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60F0F" w14:textId="77777777" w:rsidR="00A854D1" w:rsidRDefault="00A854D1" w:rsidP="00A854D1">
    <w:pPr>
      <w:pStyle w:val="Footer"/>
      <w:tabs>
        <w:tab w:val="clear" w:pos="4153"/>
        <w:tab w:val="clear" w:pos="8306"/>
        <w:tab w:val="center" w:pos="4513"/>
        <w:tab w:val="right" w:pos="9026"/>
      </w:tabs>
      <w:jc w:val="right"/>
    </w:pPr>
    <w:r>
      <w:tab/>
      <w:t>1</w:t>
    </w:r>
    <w:r>
      <w:tab/>
    </w:r>
  </w:p>
  <w:p w14:paraId="29AC9B33" w14:textId="2A899243" w:rsidR="00A854D1" w:rsidRPr="00A854D1" w:rsidRDefault="005B6371" w:rsidP="00A854D1">
    <w:pPr>
      <w:pStyle w:val="Footer"/>
      <w:tabs>
        <w:tab w:val="clear" w:pos="4153"/>
        <w:tab w:val="clear" w:pos="8306"/>
        <w:tab w:val="center" w:pos="4513"/>
        <w:tab w:val="right" w:pos="9026"/>
      </w:tabs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AFD3B" w14:textId="77777777" w:rsidR="00842779" w:rsidRDefault="00842779">
      <w:r>
        <w:separator/>
      </w:r>
    </w:p>
  </w:footnote>
  <w:footnote w:type="continuationSeparator" w:id="0">
    <w:p w14:paraId="594D6FA8" w14:textId="77777777" w:rsidR="00842779" w:rsidRDefault="00842779">
      <w:r>
        <w:continuationSeparator/>
      </w:r>
    </w:p>
  </w:footnote>
  <w:footnote w:id="1">
    <w:p w14:paraId="52BB717B" w14:textId="77777777" w:rsidR="006A1EDD" w:rsidRPr="00136C55" w:rsidRDefault="006A1EDD" w:rsidP="006A1EDD">
      <w:pPr>
        <w:pStyle w:val="FootnoteText"/>
        <w:rPr>
          <w:rFonts w:ascii="Verdana" w:hAnsi="Verdana"/>
          <w:sz w:val="20"/>
        </w:rPr>
      </w:pPr>
      <w:r w:rsidRPr="00136C55">
        <w:rPr>
          <w:rStyle w:val="FootnoteReference"/>
          <w:rFonts w:ascii="Verdana" w:hAnsi="Verdana"/>
          <w:sz w:val="20"/>
        </w:rPr>
        <w:footnoteRef/>
      </w:r>
      <w:r w:rsidRPr="00136C55">
        <w:rPr>
          <w:rFonts w:ascii="Verdana" w:hAnsi="Verdana"/>
          <w:sz w:val="20"/>
        </w:rPr>
        <w:t xml:space="preserve"> </w:t>
      </w:r>
      <w:r w:rsidRPr="00136C55">
        <w:rPr>
          <w:rFonts w:ascii="Verdana" w:hAnsi="Verdana"/>
          <w:i/>
          <w:sz w:val="20"/>
        </w:rPr>
        <w:t>Name of issuer</w:t>
      </w:r>
    </w:p>
  </w:footnote>
  <w:footnote w:id="2">
    <w:p w14:paraId="7BFD6A93" w14:textId="2DC3EFF0" w:rsidR="006A1EDD" w:rsidRPr="00136C55" w:rsidRDefault="006A1EDD" w:rsidP="006A1EDD">
      <w:pPr>
        <w:pStyle w:val="FootnoteText"/>
        <w:rPr>
          <w:rFonts w:ascii="Verdana" w:hAnsi="Verdana"/>
          <w:sz w:val="20"/>
        </w:rPr>
      </w:pPr>
      <w:r w:rsidRPr="00136C55">
        <w:rPr>
          <w:rStyle w:val="FootnoteReference"/>
          <w:rFonts w:ascii="Verdana" w:hAnsi="Verdana"/>
          <w:i/>
          <w:sz w:val="20"/>
        </w:rPr>
        <w:footnoteRef/>
      </w:r>
      <w:r w:rsidRPr="00136C55">
        <w:rPr>
          <w:rFonts w:ascii="Verdana" w:hAnsi="Verdana"/>
          <w:i/>
          <w:sz w:val="20"/>
        </w:rPr>
        <w:t xml:space="preserve"> Where a sponsor is appointed under </w:t>
      </w:r>
      <w:r w:rsidR="003035B6" w:rsidRPr="00136C55">
        <w:rPr>
          <w:rFonts w:ascii="Verdana" w:hAnsi="Verdana"/>
          <w:i/>
          <w:sz w:val="20"/>
        </w:rPr>
        <w:t>UKLR 4</w:t>
      </w:r>
      <w:r w:rsidRPr="00136C55">
        <w:rPr>
          <w:rFonts w:ascii="Verdana" w:hAnsi="Verdana"/>
          <w:i/>
          <w:sz w:val="20"/>
        </w:rPr>
        <w:t>.2.1R</w:t>
      </w:r>
    </w:p>
  </w:footnote>
  <w:footnote w:id="3">
    <w:p w14:paraId="11DC9FDC" w14:textId="77777777" w:rsidR="00136C55" w:rsidRDefault="00136C55" w:rsidP="00136C55">
      <w:pPr>
        <w:pStyle w:val="FootnoteText"/>
      </w:pPr>
      <w:r w:rsidRPr="00136C55">
        <w:rPr>
          <w:rStyle w:val="FootnoteReference"/>
          <w:rFonts w:ascii="Verdana" w:hAnsi="Verdana"/>
          <w:sz w:val="20"/>
        </w:rPr>
        <w:footnoteRef/>
      </w:r>
      <w:r w:rsidRPr="00136C55">
        <w:rPr>
          <w:rFonts w:ascii="Verdana" w:hAnsi="Verdana"/>
          <w:sz w:val="20"/>
        </w:rPr>
        <w:t xml:space="preserve"> </w:t>
      </w:r>
      <w:r w:rsidRPr="00136C55">
        <w:rPr>
          <w:rFonts w:ascii="Verdana" w:hAnsi="Verdana"/>
          <w:i/>
          <w:sz w:val="20"/>
        </w:rPr>
        <w:t>The signatory should be properly authorised to do so on behalf of the issuer or, where UKLR 4.2.1R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7991" w14:textId="77777777" w:rsidR="00DA69F6" w:rsidRDefault="00DA69F6" w:rsidP="00C632FE">
    <w:pPr>
      <w:pStyle w:val="Header"/>
      <w:tabs>
        <w:tab w:val="clear" w:pos="4153"/>
        <w:tab w:val="clear" w:pos="8306"/>
        <w:tab w:val="center" w:pos="4560"/>
        <w:tab w:val="right" w:pos="90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FE"/>
    <w:rsid w:val="0000022C"/>
    <w:rsid w:val="000203FB"/>
    <w:rsid w:val="00070CDB"/>
    <w:rsid w:val="000B3489"/>
    <w:rsid w:val="00136C55"/>
    <w:rsid w:val="001A10D3"/>
    <w:rsid w:val="00226D5E"/>
    <w:rsid w:val="00252A66"/>
    <w:rsid w:val="00295ACD"/>
    <w:rsid w:val="002A54C2"/>
    <w:rsid w:val="002D3A58"/>
    <w:rsid w:val="003035B6"/>
    <w:rsid w:val="00464DD3"/>
    <w:rsid w:val="004B18B9"/>
    <w:rsid w:val="004B3384"/>
    <w:rsid w:val="005329A2"/>
    <w:rsid w:val="005B6371"/>
    <w:rsid w:val="006A1EDD"/>
    <w:rsid w:val="00770B7E"/>
    <w:rsid w:val="00772C31"/>
    <w:rsid w:val="00842779"/>
    <w:rsid w:val="008916C3"/>
    <w:rsid w:val="009B6A74"/>
    <w:rsid w:val="009D14C9"/>
    <w:rsid w:val="00A04D33"/>
    <w:rsid w:val="00A60537"/>
    <w:rsid w:val="00A854D1"/>
    <w:rsid w:val="00AA1451"/>
    <w:rsid w:val="00AB3430"/>
    <w:rsid w:val="00AC5457"/>
    <w:rsid w:val="00B75C94"/>
    <w:rsid w:val="00C632FE"/>
    <w:rsid w:val="00CC77CA"/>
    <w:rsid w:val="00CD4813"/>
    <w:rsid w:val="00DA69F6"/>
    <w:rsid w:val="00EC376F"/>
    <w:rsid w:val="00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2DBAE"/>
  <w15:chartTrackingRefBased/>
  <w15:docId w15:val="{49DD581B-F15F-4397-8551-0EB28E8A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6A1EDD"/>
    <w:pPr>
      <w:spacing w:after="240"/>
      <w:outlineLvl w:val="0"/>
    </w:pPr>
    <w:rPr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2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32FE"/>
    <w:pPr>
      <w:tabs>
        <w:tab w:val="center" w:pos="4153"/>
        <w:tab w:val="right" w:pos="8306"/>
      </w:tabs>
    </w:pPr>
  </w:style>
  <w:style w:type="paragraph" w:customStyle="1" w:styleId="UKBodyText">
    <w:name w:val="UK Body Text"/>
    <w:basedOn w:val="Normal"/>
    <w:rsid w:val="00226D5E"/>
    <w:pPr>
      <w:spacing w:after="240"/>
      <w:jc w:val="both"/>
    </w:pPr>
    <w:rPr>
      <w:szCs w:val="20"/>
    </w:rPr>
  </w:style>
  <w:style w:type="paragraph" w:customStyle="1" w:styleId="TableText">
    <w:name w:val="TableText"/>
    <w:rsid w:val="00226D5E"/>
    <w:pPr>
      <w:spacing w:before="40" w:after="40"/>
    </w:pPr>
    <w:rPr>
      <w:sz w:val="22"/>
    </w:rPr>
  </w:style>
  <w:style w:type="paragraph" w:customStyle="1" w:styleId="Lev1Text">
    <w:name w:val="Lev1Text"/>
    <w:rsid w:val="00226D5E"/>
    <w:pPr>
      <w:spacing w:after="220"/>
      <w:jc w:val="both"/>
    </w:pPr>
    <w:rPr>
      <w:sz w:val="22"/>
    </w:rPr>
  </w:style>
  <w:style w:type="paragraph" w:customStyle="1" w:styleId="TableText08">
    <w:name w:val="TableText08"/>
    <w:basedOn w:val="TableText"/>
    <w:rsid w:val="00226D5E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sid w:val="00226D5E"/>
    <w:rPr>
      <w:rFonts w:ascii="Times New Roman Bold" w:hAnsi="Times New Roman Bold"/>
      <w:b/>
    </w:rPr>
  </w:style>
  <w:style w:type="character" w:customStyle="1" w:styleId="Heading1Char">
    <w:name w:val="Heading 1 Char"/>
    <w:aliases w:val="Lev 1 Char,Section Char"/>
    <w:link w:val="Heading1"/>
    <w:rsid w:val="006A1EDD"/>
    <w:rPr>
      <w:snapToGrid w:val="0"/>
      <w:sz w:val="24"/>
    </w:rPr>
  </w:style>
  <w:style w:type="paragraph" w:styleId="FootnoteText">
    <w:name w:val="footnote text"/>
    <w:basedOn w:val="Normal"/>
    <w:link w:val="FootnoteTextChar"/>
    <w:semiHidden/>
    <w:rsid w:val="006A1EDD"/>
    <w:pPr>
      <w:widowControl w:val="0"/>
    </w:pPr>
    <w:rPr>
      <w:szCs w:val="20"/>
    </w:rPr>
  </w:style>
  <w:style w:type="character" w:customStyle="1" w:styleId="FootnoteTextChar">
    <w:name w:val="Footnote Text Char"/>
    <w:link w:val="FootnoteText"/>
    <w:semiHidden/>
    <w:rsid w:val="006A1EDD"/>
    <w:rPr>
      <w:sz w:val="24"/>
    </w:rPr>
  </w:style>
  <w:style w:type="character" w:styleId="FootnoteReference">
    <w:name w:val="footnote reference"/>
    <w:rsid w:val="006A1ED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5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NF5A6K2SEEK5-1164015496-206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https://thefca.sharepoint.com/sites/MarOveManAndAdm/_layouts/15/DocIdRedir.aspx?ID=NF5A6K2SEEK5-1164015496-206</Url>
      <Description>NF5A6K2SEEK5-1164015496-206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BD4439-296B-4901-B4C6-2F7052073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0AF6D-30C8-4CA4-8CA1-8FE4AD342D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3.xml><?xml version="1.0" encoding="utf-8"?>
<ds:datastoreItem xmlns:ds="http://schemas.openxmlformats.org/officeDocument/2006/customXml" ds:itemID="{02402017-D98E-4691-B803-6D179E537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470651-6B7C-4FDE-9BF9-0449F37469A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4A22447-5BF8-4832-ABB5-E728712DF9D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Scrip Dividend – Chapter 13</vt:lpstr>
    </vt:vector>
  </TitlesOfParts>
  <Company>Financial Services Authority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 dividend alternative - UKLR 10</dc:title>
  <dc:subject/>
  <dc:creator>Financial Services Authority</dc:creator>
  <cp:keywords/>
  <dc:description/>
  <cp:lastModifiedBy>Aileen O'Neill</cp:lastModifiedBy>
  <cp:revision>7</cp:revision>
  <dcterms:created xsi:type="dcterms:W3CDTF">2024-07-02T11:37:00Z</dcterms:created>
  <dcterms:modified xsi:type="dcterms:W3CDTF">2024-07-10T16:05:00Z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2024-06-23T10:38:49Z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6c7a3e9e-309c-4be1-89fc-8284ac49cf78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90a7d15d-f84e-4a3d-8353-161681b3bff8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